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084D0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ZAKUP SAMOCHODU OSOBOWO - DOSTAWCZEGO TYPU VAN/BUS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61234B">
        <w:rPr>
          <w:rFonts w:ascii="Calibri" w:hAnsi="Calibri" w:cs="Calibri"/>
        </w:rPr>
        <w:t>22</w:t>
      </w:r>
      <w:r w:rsidR="004952D7">
        <w:rPr>
          <w:rFonts w:ascii="Calibri" w:hAnsi="Calibri" w:cs="Calibri"/>
        </w:rPr>
        <w:t xml:space="preserve"> r. poz. 1</w:t>
      </w:r>
      <w:r w:rsidR="0061234B">
        <w:rPr>
          <w:rFonts w:ascii="Calibri" w:hAnsi="Calibri" w:cs="Calibri"/>
        </w:rPr>
        <w:t>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D6662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E1B20" w:rsidRPr="00216644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</w:p>
    <w:p w:rsidR="00084D0B" w:rsidRPr="00216644" w:rsidRDefault="00084D0B" w:rsidP="00084D0B">
      <w:pPr>
        <w:tabs>
          <w:tab w:val="center" w:pos="4794"/>
          <w:tab w:val="left" w:pos="5775"/>
        </w:tabs>
        <w:spacing w:after="0" w:line="259" w:lineRule="auto"/>
        <w:ind w:left="178" w:firstLine="0"/>
        <w:jc w:val="left"/>
        <w:rPr>
          <w:rFonts w:ascii="Calibri" w:hAnsi="Calibri" w:cs="Calibri"/>
        </w:rPr>
      </w:pP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Pr="001D6662" w:rsidRDefault="000E1B20" w:rsidP="001D6662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03563B">
        <w:rPr>
          <w:rFonts w:ascii="Calibri" w:hAnsi="Calibri" w:cs="Calibri"/>
          <w:color w:val="000000" w:themeColor="text1"/>
        </w:rPr>
        <w:t xml:space="preserve">Ciechanowiec, </w:t>
      </w:r>
      <w:r w:rsidR="00C36B91">
        <w:rPr>
          <w:rFonts w:ascii="Calibri" w:hAnsi="Calibri" w:cs="Calibri"/>
          <w:color w:val="000000" w:themeColor="text1"/>
        </w:rPr>
        <w:t>23</w:t>
      </w:r>
      <w:r w:rsidR="00351085" w:rsidRPr="0003563B">
        <w:rPr>
          <w:rFonts w:ascii="Calibri" w:hAnsi="Calibri" w:cs="Calibri"/>
          <w:color w:val="000000" w:themeColor="text1"/>
        </w:rPr>
        <w:t xml:space="preserve"> </w:t>
      </w:r>
      <w:r w:rsidR="00084D0B">
        <w:rPr>
          <w:rFonts w:ascii="Calibri" w:hAnsi="Calibri" w:cs="Calibri"/>
        </w:rPr>
        <w:t>październik</w:t>
      </w:r>
      <w:r w:rsidR="00345064">
        <w:rPr>
          <w:rFonts w:ascii="Calibri" w:hAnsi="Calibri" w:cs="Calibri"/>
        </w:rPr>
        <w:t xml:space="preserve"> 2023</w:t>
      </w:r>
      <w:r w:rsidRPr="006C2A8D">
        <w:rPr>
          <w:rFonts w:ascii="Calibri" w:hAnsi="Calibri" w:cs="Calibri"/>
        </w:rPr>
        <w:t xml:space="preserve"> r.  </w:t>
      </w:r>
    </w:p>
    <w:p w:rsidR="001403A5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084D0B" w:rsidRPr="00216644" w:rsidRDefault="00084D0B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524C3">
      <w:pPr>
        <w:pStyle w:val="Akapitzlist"/>
        <w:numPr>
          <w:ilvl w:val="0"/>
          <w:numId w:val="7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524C3">
      <w:pPr>
        <w:pStyle w:val="Akapitzlist"/>
        <w:numPr>
          <w:ilvl w:val="0"/>
          <w:numId w:val="7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524C3">
      <w:pPr>
        <w:numPr>
          <w:ilvl w:val="0"/>
          <w:numId w:val="7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4351F7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524C3">
      <w:pPr>
        <w:numPr>
          <w:ilvl w:val="0"/>
          <w:numId w:val="7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524C3">
      <w:pPr>
        <w:numPr>
          <w:ilvl w:val="0"/>
          <w:numId w:val="7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A524C3">
      <w:pPr>
        <w:pStyle w:val="Akapitzlist"/>
        <w:numPr>
          <w:ilvl w:val="1"/>
          <w:numId w:val="19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9C36A4" w:rsidRPr="00A61452" w:rsidRDefault="009C36A4" w:rsidP="00A524C3">
      <w:pPr>
        <w:numPr>
          <w:ilvl w:val="0"/>
          <w:numId w:val="18"/>
        </w:numPr>
        <w:spacing w:before="240" w:after="200" w:line="240" w:lineRule="auto"/>
        <w:ind w:left="709" w:hanging="56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A61452">
        <w:rPr>
          <w:rFonts w:ascii="Calibri" w:hAnsi="Calibri" w:cs="Calibri"/>
        </w:rPr>
        <w:t>zakup samochodu osobowo – dostawczego typu VAN/BUS na potrzeby Muzeum Rolnictwa im. ks. Krzysztofa Kluka w Ciechanowcu.</w:t>
      </w:r>
    </w:p>
    <w:p w:rsidR="00A61452" w:rsidRPr="005E5889" w:rsidRDefault="00A61452" w:rsidP="00A524C3">
      <w:pPr>
        <w:numPr>
          <w:ilvl w:val="0"/>
          <w:numId w:val="18"/>
        </w:numPr>
        <w:spacing w:before="240" w:after="200" w:line="240" w:lineRule="auto"/>
        <w:ind w:left="709" w:hanging="56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</w:rPr>
        <w:t xml:space="preserve">Przedmiot zamówienia musi spełniać wymagania techniczne określone przez obowiązujące w Polsce przepisy dla pojazdów poruszających się po drogach publicznych, w tym warunki techniczne wynikające z ustawy z dnia 20 czerwca 1997 r. Prawo o ruchu drogowym </w:t>
      </w:r>
      <w:r w:rsidR="005A2273">
        <w:rPr>
          <w:rFonts w:ascii="Calibri" w:hAnsi="Calibri" w:cs="Calibri"/>
        </w:rPr>
        <w:t>(t.</w:t>
      </w:r>
      <w:r w:rsidR="005E5889">
        <w:rPr>
          <w:rFonts w:ascii="Calibri" w:hAnsi="Calibri" w:cs="Calibri"/>
        </w:rPr>
        <w:t xml:space="preserve"> </w:t>
      </w:r>
      <w:r w:rsidR="005A2273">
        <w:rPr>
          <w:rFonts w:ascii="Calibri" w:hAnsi="Calibri" w:cs="Calibri"/>
        </w:rPr>
        <w:t>j. Dz. U. z 2023 r. poz. 1047 ze zm.) oraz rozporządzeń wykonawczych do tej ustawy w tym posiadać homologację, wystawioną zgodnie z art. 68 ww. ustawy,</w:t>
      </w:r>
    </w:p>
    <w:p w:rsidR="005E5889" w:rsidRPr="007857AF" w:rsidRDefault="005E5889" w:rsidP="00A524C3">
      <w:pPr>
        <w:numPr>
          <w:ilvl w:val="0"/>
          <w:numId w:val="18"/>
        </w:numPr>
        <w:spacing w:before="240" w:after="200" w:line="240" w:lineRule="auto"/>
        <w:ind w:left="709" w:hanging="56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</w:rPr>
        <w:t xml:space="preserve">Przedmiot zamówienia musi być fabrycznie nowy, nieuszkodzony, musi spełniać obowiązujące przepisy i normy, być wolny od wad fizycznych i prawnych, praw osób </w:t>
      </w:r>
      <w:r>
        <w:rPr>
          <w:rFonts w:ascii="Calibri" w:hAnsi="Calibri" w:cs="Calibri"/>
        </w:rPr>
        <w:lastRenderedPageBreak/>
        <w:t>trzecich, nie może toczyć się względem niego żadne postępowanie, a także nie może być przedmiotem zabezpieczenia.</w:t>
      </w:r>
    </w:p>
    <w:p w:rsidR="007857AF" w:rsidRPr="007857AF" w:rsidRDefault="007857AF" w:rsidP="00A524C3">
      <w:pPr>
        <w:numPr>
          <w:ilvl w:val="0"/>
          <w:numId w:val="18"/>
        </w:numPr>
        <w:spacing w:before="240" w:after="200" w:line="240" w:lineRule="auto"/>
        <w:ind w:left="709" w:hanging="56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</w:rPr>
        <w:t>Szczegółowy opis przedmiotu zamówienia, zakres oraz sposób i warunki realizacji zamówienia oraz odbioru przedmiotu określają:</w:t>
      </w:r>
    </w:p>
    <w:p w:rsidR="007857AF" w:rsidRDefault="007857AF" w:rsidP="00A524C3">
      <w:pPr>
        <w:pStyle w:val="Akapitzlist"/>
        <w:numPr>
          <w:ilvl w:val="0"/>
          <w:numId w:val="32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Projektowane postanowienia umowy, zwane dalej wzorem umowy, stanowiące załącznik nr 2 do SWZ,</w:t>
      </w:r>
    </w:p>
    <w:p w:rsidR="007857AF" w:rsidRDefault="007857AF" w:rsidP="00A524C3">
      <w:pPr>
        <w:pStyle w:val="Akapitzlist"/>
        <w:numPr>
          <w:ilvl w:val="0"/>
          <w:numId w:val="32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Szczegółowy opis przedmiotu zamówienia, stanowiący załącznik nr 3 do SWZ.</w:t>
      </w:r>
    </w:p>
    <w:p w:rsidR="007857AF" w:rsidRDefault="007857AF" w:rsidP="007857AF">
      <w:pPr>
        <w:pStyle w:val="Akapitzlist"/>
        <w:spacing w:before="240" w:after="200" w:line="240" w:lineRule="auto"/>
        <w:ind w:left="1069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7857AF" w:rsidRPr="007857AF" w:rsidRDefault="007857AF" w:rsidP="007857AF">
      <w:pPr>
        <w:pStyle w:val="Akapitzlist"/>
        <w:spacing w:before="240" w:after="200" w:line="240" w:lineRule="auto"/>
        <w:ind w:left="1069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883987" w:rsidRDefault="00883987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39221C" w:rsidRPr="00810A3F" w:rsidRDefault="0039221C" w:rsidP="0039221C">
      <w:pPr>
        <w:pStyle w:val="Akapitzlist"/>
        <w:spacing w:after="1" w:line="250" w:lineRule="auto"/>
        <w:ind w:left="1418" w:right="43" w:hanging="709"/>
        <w:rPr>
          <w:rFonts w:ascii="Calibri" w:hAnsi="Calibri" w:cs="Calibri"/>
        </w:rPr>
      </w:pPr>
    </w:p>
    <w:p w:rsidR="00883987" w:rsidRPr="00D33AE0" w:rsidRDefault="005E5889" w:rsidP="005B5AE8">
      <w:pPr>
        <w:pStyle w:val="Style37"/>
        <w:spacing w:after="0"/>
        <w:ind w:left="2835" w:hanging="1984"/>
        <w:jc w:val="both"/>
        <w:rPr>
          <w:rFonts w:cs="Calibri"/>
          <w:b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 xml:space="preserve">34115200 – 8 </w:t>
      </w:r>
      <w:r w:rsidR="005B5AE8" w:rsidRPr="00D33AE0">
        <w:rPr>
          <w:rFonts w:cs="Calibri"/>
          <w:b/>
          <w:color w:val="000000" w:themeColor="text1"/>
          <w:sz w:val="24"/>
          <w:szCs w:val="24"/>
        </w:rPr>
        <w:t xml:space="preserve"> – </w:t>
      </w:r>
      <w:r>
        <w:rPr>
          <w:rFonts w:cs="Calibri"/>
          <w:b/>
          <w:color w:val="000000" w:themeColor="text1"/>
          <w:sz w:val="24"/>
          <w:szCs w:val="24"/>
        </w:rPr>
        <w:t>pojazdy silnikowe do transportu mniej niż 10 osób</w:t>
      </w:r>
    </w:p>
    <w:p w:rsidR="001A4B2A" w:rsidRDefault="001A4B2A" w:rsidP="008A2B2A">
      <w:pPr>
        <w:spacing w:after="1" w:line="250" w:lineRule="auto"/>
        <w:ind w:left="0" w:right="43" w:firstLine="0"/>
        <w:rPr>
          <w:rFonts w:ascii="Calibri" w:hAnsi="Calibri" w:cs="Calibri"/>
          <w:b/>
          <w:color w:val="auto"/>
          <w:szCs w:val="24"/>
        </w:rPr>
      </w:pPr>
    </w:p>
    <w:p w:rsidR="007857AF" w:rsidRPr="0073059B" w:rsidRDefault="007857AF" w:rsidP="008A2B2A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9667AC" w:rsidRPr="00810A3F" w:rsidRDefault="000E1B20" w:rsidP="00A524C3">
      <w:pPr>
        <w:pStyle w:val="Akapitzlist"/>
        <w:numPr>
          <w:ilvl w:val="1"/>
          <w:numId w:val="8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7D3136" w:rsidRDefault="007D3136" w:rsidP="00A524C3">
      <w:pPr>
        <w:pStyle w:val="Akapitzlist"/>
        <w:numPr>
          <w:ilvl w:val="0"/>
          <w:numId w:val="20"/>
        </w:numPr>
        <w:ind w:left="709" w:hanging="567"/>
        <w:rPr>
          <w:rFonts w:ascii="Calibri" w:hAnsi="Calibri" w:cs="Calibri"/>
        </w:rPr>
      </w:pPr>
      <w:r w:rsidRPr="007D3136">
        <w:rPr>
          <w:rFonts w:ascii="Calibri" w:hAnsi="Calibri" w:cs="Calibri"/>
        </w:rPr>
        <w:t xml:space="preserve">Zamawiający </w:t>
      </w:r>
      <w:r w:rsidR="005E5889">
        <w:rPr>
          <w:rFonts w:ascii="Calibri" w:hAnsi="Calibri" w:cs="Calibri"/>
        </w:rPr>
        <w:t xml:space="preserve">nie określa wymagań w zakresie zatrudnienia osób, o których mowa w art. 95 ustawy. </w:t>
      </w:r>
      <w:r w:rsidRPr="007D3136">
        <w:rPr>
          <w:rFonts w:ascii="Calibri" w:hAnsi="Calibri" w:cs="Calibri"/>
        </w:rPr>
        <w:t xml:space="preserve"> </w:t>
      </w:r>
    </w:p>
    <w:p w:rsidR="007D3136" w:rsidRPr="007D3136" w:rsidRDefault="007D3136" w:rsidP="007D3136">
      <w:pPr>
        <w:pStyle w:val="Akapitzlist"/>
        <w:ind w:left="709" w:firstLine="0"/>
        <w:rPr>
          <w:rFonts w:ascii="Calibri" w:hAnsi="Calibri" w:cs="Calibri"/>
        </w:rPr>
      </w:pPr>
    </w:p>
    <w:p w:rsidR="008A2B2A" w:rsidRPr="008A2B2A" w:rsidRDefault="008A2B2A" w:rsidP="00A524C3">
      <w:pPr>
        <w:pStyle w:val="Akapitzlist"/>
        <w:numPr>
          <w:ilvl w:val="0"/>
          <w:numId w:val="20"/>
        </w:numPr>
        <w:spacing w:afterLines="120" w:after="288" w:line="266" w:lineRule="auto"/>
        <w:ind w:left="709" w:right="51" w:hanging="567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Zamawiający nie określa wymagań w zakresie zatrudnienia osób, o których mowa w art. 96 ust. 2 pkt 2 ustawy.  </w:t>
      </w:r>
    </w:p>
    <w:p w:rsidR="00910E92" w:rsidRPr="008A2B2A" w:rsidRDefault="008A2B2A" w:rsidP="008A2B2A">
      <w:pPr>
        <w:pStyle w:val="Akapitzlist"/>
        <w:spacing w:afterLines="120" w:after="288" w:line="266" w:lineRule="auto"/>
        <w:ind w:left="981" w:right="51"/>
        <w:rPr>
          <w:rFonts w:ascii="Calibri" w:hAnsi="Calibri" w:cs="Calibri"/>
        </w:rPr>
      </w:pPr>
      <w:r w:rsidRPr="008A2B2A">
        <w:rPr>
          <w:rFonts w:ascii="Calibri" w:hAnsi="Calibri" w:cs="Calibri"/>
        </w:rPr>
        <w:t xml:space="preserve"> </w:t>
      </w:r>
    </w:p>
    <w:p w:rsidR="001403A5" w:rsidRPr="00EC619A" w:rsidRDefault="000E1B20" w:rsidP="00A524C3">
      <w:pPr>
        <w:pStyle w:val="Akapitzlist"/>
        <w:numPr>
          <w:ilvl w:val="1"/>
          <w:numId w:val="8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7B53EB" w:rsidRPr="007D3136" w:rsidRDefault="000E1B20" w:rsidP="007D3136">
      <w:pPr>
        <w:numPr>
          <w:ilvl w:val="0"/>
          <w:numId w:val="1"/>
        </w:numPr>
        <w:spacing w:afterLines="120" w:after="288" w:line="266" w:lineRule="auto"/>
        <w:ind w:left="709" w:right="45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EC619A" w:rsidRPr="00EC619A" w:rsidRDefault="00EC619A" w:rsidP="00A524C3">
      <w:pPr>
        <w:pStyle w:val="Akapitzlist"/>
        <w:numPr>
          <w:ilvl w:val="1"/>
          <w:numId w:val="8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A524C3">
      <w:pPr>
        <w:pStyle w:val="Akapitzlist"/>
        <w:numPr>
          <w:ilvl w:val="3"/>
          <w:numId w:val="9"/>
        </w:numPr>
        <w:spacing w:afterLines="120" w:after="288" w:line="266" w:lineRule="auto"/>
        <w:ind w:left="709" w:right="48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A524C3">
      <w:pPr>
        <w:pStyle w:val="Akapitzlist"/>
        <w:numPr>
          <w:ilvl w:val="0"/>
          <w:numId w:val="9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A524C3">
      <w:pPr>
        <w:pStyle w:val="Akapitzlist"/>
        <w:numPr>
          <w:ilvl w:val="0"/>
          <w:numId w:val="9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A524C3">
      <w:pPr>
        <w:pStyle w:val="Akapitzlist"/>
        <w:numPr>
          <w:ilvl w:val="0"/>
          <w:numId w:val="9"/>
        </w:numPr>
        <w:spacing w:afterLines="120" w:after="288" w:line="266" w:lineRule="auto"/>
        <w:ind w:left="709" w:right="50" w:hanging="567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A524C3">
      <w:pPr>
        <w:pStyle w:val="Akapitzlist"/>
        <w:numPr>
          <w:ilvl w:val="0"/>
          <w:numId w:val="7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816104" w:rsidRDefault="00F71379" w:rsidP="004A72D0">
      <w:pPr>
        <w:suppressAutoHyphens/>
        <w:spacing w:line="269" w:lineRule="auto"/>
        <w:ind w:left="567" w:hanging="11"/>
        <w:rPr>
          <w:rFonts w:ascii="Calibri" w:hAnsi="Calibri" w:cs="Calibri"/>
          <w:szCs w:val="24"/>
          <w:lang w:eastAsia="zh-CN"/>
        </w:rPr>
      </w:pPr>
      <w:r>
        <w:rPr>
          <w:rFonts w:ascii="Calibri" w:hAnsi="Calibri" w:cs="Calibri"/>
          <w:szCs w:val="24"/>
          <w:lang w:eastAsia="zh-CN"/>
        </w:rPr>
        <w:t xml:space="preserve">Wykonawca zobowiązany jest zrealizować przedmiot zamówienia </w:t>
      </w:r>
      <w:r w:rsidR="00816104" w:rsidRPr="00816104">
        <w:rPr>
          <w:rFonts w:ascii="Calibri" w:hAnsi="Calibri" w:cs="Calibri"/>
          <w:szCs w:val="24"/>
          <w:lang w:eastAsia="zh-CN"/>
        </w:rPr>
        <w:t>do dnia</w:t>
      </w:r>
      <w:r w:rsidR="00B51458">
        <w:rPr>
          <w:rFonts w:ascii="Calibri" w:hAnsi="Calibri" w:cs="Calibri"/>
          <w:szCs w:val="24"/>
          <w:lang w:eastAsia="zh-CN"/>
        </w:rPr>
        <w:t xml:space="preserve"> </w:t>
      </w:r>
      <w:r w:rsidR="00951D70">
        <w:rPr>
          <w:rFonts w:ascii="Calibri" w:hAnsi="Calibri" w:cs="Calibri"/>
          <w:b/>
          <w:color w:val="000000" w:themeColor="text1"/>
          <w:szCs w:val="24"/>
          <w:lang w:eastAsia="zh-CN"/>
        </w:rPr>
        <w:t>15 grudnia</w:t>
      </w:r>
      <w:r w:rsidR="00836285" w:rsidRPr="009511DB">
        <w:rPr>
          <w:rFonts w:ascii="Calibri" w:hAnsi="Calibri" w:cs="Calibri"/>
          <w:b/>
          <w:szCs w:val="24"/>
          <w:lang w:eastAsia="zh-CN"/>
        </w:rPr>
        <w:t xml:space="preserve"> </w:t>
      </w:r>
      <w:r w:rsidR="00B51458" w:rsidRPr="009511DB">
        <w:rPr>
          <w:rFonts w:ascii="Calibri" w:hAnsi="Calibri" w:cs="Calibri"/>
          <w:b/>
          <w:szCs w:val="24"/>
          <w:lang w:eastAsia="zh-CN"/>
        </w:rPr>
        <w:t>2023</w:t>
      </w:r>
      <w:r w:rsidR="00816104" w:rsidRPr="00816104">
        <w:rPr>
          <w:rFonts w:ascii="Calibri" w:hAnsi="Calibri" w:cs="Calibri"/>
          <w:szCs w:val="24"/>
          <w:lang w:eastAsia="zh-CN"/>
        </w:rPr>
        <w:t xml:space="preserve"> r. Wskazanie konkretnej daty zakończenia umowy obwarowane jest koniecznością rozliczenia zamówienia z instytucją finansującą. </w:t>
      </w:r>
    </w:p>
    <w:p w:rsidR="00816104" w:rsidRDefault="00816104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</w:p>
    <w:p w:rsidR="00C36B91" w:rsidRPr="00816104" w:rsidRDefault="00C36B91" w:rsidP="00816104">
      <w:pPr>
        <w:suppressAutoHyphens/>
        <w:ind w:left="567"/>
        <w:rPr>
          <w:rFonts w:ascii="Calibri" w:hAnsi="Calibri" w:cs="Calibri"/>
          <w:szCs w:val="24"/>
          <w:lang w:eastAsia="zh-CN"/>
        </w:rPr>
      </w:pPr>
    </w:p>
    <w:p w:rsidR="00D50453" w:rsidRPr="007074C9" w:rsidRDefault="00D50453" w:rsidP="00A524C3">
      <w:pPr>
        <w:pStyle w:val="Akapitzlist"/>
        <w:numPr>
          <w:ilvl w:val="0"/>
          <w:numId w:val="7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24C3">
      <w:pPr>
        <w:pStyle w:val="Akapitzlist"/>
        <w:numPr>
          <w:ilvl w:val="2"/>
          <w:numId w:val="10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24C3">
      <w:pPr>
        <w:pStyle w:val="Akapitzlist"/>
        <w:numPr>
          <w:ilvl w:val="2"/>
          <w:numId w:val="10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A524C3">
      <w:pPr>
        <w:pStyle w:val="Akapitzlist"/>
        <w:numPr>
          <w:ilvl w:val="2"/>
          <w:numId w:val="10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816104" w:rsidRDefault="00D50453" w:rsidP="00A524C3">
      <w:pPr>
        <w:pStyle w:val="Akapitzlist"/>
        <w:numPr>
          <w:ilvl w:val="2"/>
          <w:numId w:val="10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816104" w:rsidRPr="00216644" w:rsidRDefault="00816104" w:rsidP="00816104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836285" w:rsidRDefault="00836285" w:rsidP="00132912">
      <w:pPr>
        <w:ind w:left="0" w:right="50" w:firstLine="0"/>
        <w:rPr>
          <w:rFonts w:ascii="Calibri" w:hAnsi="Calibri" w:cs="Calibri"/>
        </w:rPr>
      </w:pPr>
    </w:p>
    <w:p w:rsidR="00836285" w:rsidRPr="00216644" w:rsidRDefault="00836285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A524C3">
      <w:pPr>
        <w:pStyle w:val="Akapitzlist"/>
        <w:numPr>
          <w:ilvl w:val="0"/>
          <w:numId w:val="7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A524C3">
      <w:pPr>
        <w:pStyle w:val="Akapitzlist"/>
        <w:numPr>
          <w:ilvl w:val="1"/>
          <w:numId w:val="11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811C09" w:rsidRPr="00811C09" w:rsidRDefault="00811C09" w:rsidP="004A72D0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811C09" w:rsidRPr="00811C09" w:rsidRDefault="00811C09" w:rsidP="004A72D0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E8023C">
        <w:rPr>
          <w:rFonts w:ascii="Calibri" w:hAnsi="Calibri" w:cs="Calibri"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811C09" w:rsidRPr="00811C09" w:rsidRDefault="00811C09" w:rsidP="00811C09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811C09" w:rsidRPr="00811C09" w:rsidRDefault="00811C09" w:rsidP="00A524C3">
      <w:pPr>
        <w:numPr>
          <w:ilvl w:val="0"/>
          <w:numId w:val="21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811C09" w:rsidRPr="00811C09" w:rsidRDefault="00811C09" w:rsidP="00811C09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811C09" w:rsidRPr="00E8023C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 w:rsidRPr="00E8023C">
        <w:rPr>
          <w:rFonts w:ascii="Calibri" w:hAnsi="Calibri" w:cs="Calibri"/>
        </w:rPr>
        <w:t xml:space="preserve">wobec którego prawomocnie orzeczono zakaz ubiegania się o zamówienia </w:t>
      </w:r>
    </w:p>
    <w:p w:rsidR="00811C09" w:rsidRPr="00E8023C" w:rsidRDefault="00811C09" w:rsidP="00811C09">
      <w:pPr>
        <w:spacing w:after="72" w:line="259" w:lineRule="auto"/>
        <w:ind w:left="1277" w:firstLine="0"/>
        <w:rPr>
          <w:rFonts w:ascii="Calibri" w:hAnsi="Calibri" w:cs="Calibri"/>
        </w:rPr>
      </w:pPr>
      <w:r w:rsidRPr="00E8023C">
        <w:rPr>
          <w:rFonts w:ascii="Calibri" w:hAnsi="Calibri" w:cs="Calibri"/>
        </w:rPr>
        <w:t xml:space="preserve">publiczne; 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8.3.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811C09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8.4.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0"/>
          <w:numId w:val="22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0"/>
          <w:numId w:val="22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0"/>
          <w:numId w:val="22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3"/>
          <w:numId w:val="23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3"/>
          <w:numId w:val="23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3"/>
          <w:numId w:val="23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3"/>
          <w:numId w:val="23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811C09" w:rsidRPr="00811C09" w:rsidRDefault="00811C09" w:rsidP="00A524C3">
      <w:pPr>
        <w:numPr>
          <w:ilvl w:val="3"/>
          <w:numId w:val="23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811C09" w:rsidRDefault="00811C09" w:rsidP="00A524C3">
      <w:pPr>
        <w:numPr>
          <w:ilvl w:val="1"/>
          <w:numId w:val="24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1C759A" w:rsidRPr="00B00C5A" w:rsidRDefault="00E8023C" w:rsidP="00A524C3">
      <w:pPr>
        <w:pStyle w:val="Akapitzlist"/>
        <w:numPr>
          <w:ilvl w:val="1"/>
          <w:numId w:val="11"/>
        </w:numPr>
        <w:spacing w:after="72" w:line="269" w:lineRule="auto"/>
        <w:ind w:hanging="481"/>
        <w:rPr>
          <w:rFonts w:ascii="Calibri" w:hAnsi="Calibri" w:cs="Calibri"/>
        </w:rPr>
      </w:pPr>
      <w:r w:rsidRPr="00B00C5A">
        <w:rPr>
          <w:rFonts w:ascii="Calibri" w:hAnsi="Calibri" w:cs="Calibri"/>
        </w:rPr>
        <w:t xml:space="preserve">Na podstawie </w:t>
      </w:r>
      <w:r w:rsidRPr="00B00C5A">
        <w:rPr>
          <w:rFonts w:ascii="Calibri" w:hAnsi="Calibri" w:cs="Calibri"/>
          <w:b/>
        </w:rPr>
        <w:t>art. 7 ust. 1 ustawy z dnia 13 kwietnia 2022 r. o szczególnych rozwiązaniach w zakresie przeciwdziałania wspieraniu agresji na Ukrainę oraz służących ochronie bezpieczeństwa narodowego</w:t>
      </w:r>
      <w:r w:rsidRPr="00B00C5A">
        <w:rPr>
          <w:rFonts w:ascii="Calibri" w:hAnsi="Calibri" w:cs="Calibri"/>
        </w:rPr>
        <w:t xml:space="preserve"> z postępowania o udzielenie zamówienia publicznego lub konkursu prowadzonego na podstawie ustawy Pzp wyklucza się: </w:t>
      </w:r>
    </w:p>
    <w:p w:rsidR="00E8023C" w:rsidRPr="001C759A" w:rsidRDefault="00E8023C" w:rsidP="00A524C3">
      <w:pPr>
        <w:pStyle w:val="Akapitzlist"/>
        <w:numPr>
          <w:ilvl w:val="1"/>
          <w:numId w:val="25"/>
        </w:numPr>
        <w:spacing w:after="72" w:line="269" w:lineRule="auto"/>
        <w:ind w:hanging="285"/>
        <w:rPr>
          <w:rFonts w:ascii="Calibri" w:hAnsi="Calibri" w:cs="Calibri"/>
        </w:rPr>
      </w:pPr>
      <w:r w:rsidRPr="001C759A">
        <w:rPr>
          <w:rFonts w:ascii="Calibri" w:hAnsi="Calibri" w:cs="Calibri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</w:t>
      </w:r>
      <w:r w:rsidRPr="001C759A">
        <w:rPr>
          <w:rFonts w:ascii="Calibri" w:hAnsi="Calibri" w:cs="Calibri"/>
        </w:rPr>
        <w:lastRenderedPageBreak/>
        <w:t xml:space="preserve">rozwiązaniach w zakresie przeciwdziałania wspieraniu agresji na Ukrainę oraz służących ochronie bezpieczeństwa narodowego; </w:t>
      </w:r>
    </w:p>
    <w:p w:rsidR="00E8023C" w:rsidRPr="001C759A" w:rsidRDefault="00E8023C" w:rsidP="00A524C3">
      <w:pPr>
        <w:pStyle w:val="Akapitzlist"/>
        <w:numPr>
          <w:ilvl w:val="1"/>
          <w:numId w:val="25"/>
        </w:numPr>
        <w:spacing w:after="72" w:line="269" w:lineRule="auto"/>
        <w:ind w:hanging="285"/>
        <w:rPr>
          <w:rFonts w:ascii="Calibri" w:hAnsi="Calibri" w:cs="Calibri"/>
        </w:rPr>
      </w:pPr>
      <w:r w:rsidRPr="001C759A">
        <w:rPr>
          <w:rFonts w:ascii="Calibri" w:hAnsi="Calibri" w:cs="Calibri"/>
        </w:rPr>
        <w:t xml:space="preserve"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8023C" w:rsidRDefault="00E8023C" w:rsidP="00A524C3">
      <w:pPr>
        <w:numPr>
          <w:ilvl w:val="1"/>
          <w:numId w:val="25"/>
        </w:numPr>
        <w:spacing w:after="9" w:line="269" w:lineRule="auto"/>
        <w:ind w:right="6" w:hanging="283"/>
        <w:rPr>
          <w:rFonts w:ascii="Calibri" w:hAnsi="Calibri" w:cs="Calibri"/>
        </w:rPr>
      </w:pPr>
      <w:r w:rsidRPr="00E8023C">
        <w:rPr>
          <w:rFonts w:ascii="Calibri" w:hAnsi="Calibri" w:cs="Calibri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:rsidR="00AB5BB3" w:rsidRPr="00E8023C" w:rsidRDefault="00AB5BB3" w:rsidP="00AB5BB3">
      <w:pPr>
        <w:spacing w:after="9" w:line="269" w:lineRule="auto"/>
        <w:ind w:left="994" w:right="6" w:firstLine="0"/>
        <w:rPr>
          <w:rFonts w:ascii="Calibri" w:hAnsi="Calibri" w:cs="Calibri"/>
        </w:rPr>
      </w:pPr>
    </w:p>
    <w:p w:rsidR="00D50453" w:rsidRPr="00216644" w:rsidRDefault="00D50453" w:rsidP="007857AF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Default="00D50453" w:rsidP="00A524C3">
      <w:pPr>
        <w:numPr>
          <w:ilvl w:val="0"/>
          <w:numId w:val="7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4A72D0">
      <w:pPr>
        <w:numPr>
          <w:ilvl w:val="1"/>
          <w:numId w:val="2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811C09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4A72D0">
      <w:pPr>
        <w:numPr>
          <w:ilvl w:val="1"/>
          <w:numId w:val="2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 w:rsidR="00706000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D50453" w:rsidRPr="00216644" w:rsidRDefault="00D50453" w:rsidP="004A72D0">
      <w:pPr>
        <w:numPr>
          <w:ilvl w:val="1"/>
          <w:numId w:val="2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4A72D0">
      <w:pPr>
        <w:numPr>
          <w:ilvl w:val="1"/>
          <w:numId w:val="2"/>
        </w:numPr>
        <w:spacing w:line="269" w:lineRule="auto"/>
        <w:ind w:left="567" w:right="51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4A72D0">
      <w:pPr>
        <w:numPr>
          <w:ilvl w:val="2"/>
          <w:numId w:val="2"/>
        </w:numPr>
        <w:spacing w:line="269" w:lineRule="auto"/>
        <w:ind w:left="993" w:right="51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którym mowa w art. 125 ust. 1 ustawy, w zakresie podstaw wykluczenia  </w:t>
      </w:r>
      <w:r w:rsidR="00B4097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postępowania wskazanych przez Zamawiającego, o których mowa w art. 108 ust. 1 ustawy Pzp.  </w:t>
      </w:r>
    </w:p>
    <w:p w:rsidR="00D50453" w:rsidRPr="00216644" w:rsidRDefault="00D50453" w:rsidP="00626503">
      <w:pPr>
        <w:numPr>
          <w:ilvl w:val="1"/>
          <w:numId w:val="2"/>
        </w:numPr>
        <w:spacing w:line="269" w:lineRule="auto"/>
        <w:ind w:left="709" w:right="51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AB5BB3" w:rsidRDefault="00AB5BB3" w:rsidP="00CB0536">
      <w:pPr>
        <w:spacing w:after="137" w:line="259" w:lineRule="auto"/>
        <w:ind w:left="0" w:firstLine="0"/>
        <w:jc w:val="left"/>
        <w:rPr>
          <w:rFonts w:ascii="Calibri" w:hAnsi="Calibri" w:cs="Calibri"/>
        </w:rPr>
      </w:pPr>
    </w:p>
    <w:p w:rsidR="00C36B91" w:rsidRDefault="00C36B91" w:rsidP="00CB0536">
      <w:pPr>
        <w:spacing w:after="137" w:line="259" w:lineRule="auto"/>
        <w:ind w:left="0" w:firstLine="0"/>
        <w:jc w:val="left"/>
        <w:rPr>
          <w:rFonts w:ascii="Calibri" w:hAnsi="Calibri" w:cs="Calibri"/>
        </w:rPr>
      </w:pPr>
    </w:p>
    <w:p w:rsidR="007857AF" w:rsidRDefault="007857AF" w:rsidP="00A82DE8">
      <w:pPr>
        <w:pStyle w:val="Akapitzlist"/>
        <w:numPr>
          <w:ilvl w:val="0"/>
          <w:numId w:val="2"/>
        </w:numPr>
        <w:spacing w:after="137" w:line="259" w:lineRule="auto"/>
        <w:ind w:left="709" w:hanging="567"/>
        <w:rPr>
          <w:rFonts w:ascii="Calibri" w:hAnsi="Calibri" w:cs="Calibri"/>
          <w:b/>
          <w:highlight w:val="lightGray"/>
        </w:rPr>
      </w:pPr>
      <w:r w:rsidRPr="007857AF">
        <w:rPr>
          <w:rFonts w:ascii="Calibri" w:hAnsi="Calibri" w:cs="Calibri"/>
          <w:b/>
          <w:highlight w:val="lightGray"/>
        </w:rPr>
        <w:t xml:space="preserve">PRZEDMIOTOWE ŚRODKI DOWODOWE </w:t>
      </w:r>
    </w:p>
    <w:p w:rsidR="007857AF" w:rsidRDefault="007857AF" w:rsidP="007857AF">
      <w:pPr>
        <w:pStyle w:val="Akapitzlist"/>
        <w:spacing w:after="137" w:line="259" w:lineRule="auto"/>
        <w:ind w:left="709" w:firstLine="0"/>
        <w:rPr>
          <w:rFonts w:ascii="Calibri" w:hAnsi="Calibri" w:cs="Calibri"/>
          <w:b/>
          <w:highlight w:val="lightGray"/>
        </w:rPr>
      </w:pPr>
    </w:p>
    <w:p w:rsidR="007857AF" w:rsidRDefault="0092233C" w:rsidP="007857AF">
      <w:pPr>
        <w:pStyle w:val="Akapitzlist"/>
        <w:spacing w:after="137" w:line="259" w:lineRule="auto"/>
        <w:ind w:left="709" w:firstLine="0"/>
        <w:rPr>
          <w:rFonts w:ascii="Calibri" w:hAnsi="Calibri" w:cs="Calibri"/>
        </w:rPr>
      </w:pPr>
      <w:r w:rsidRPr="0092233C">
        <w:rPr>
          <w:rFonts w:ascii="Calibri" w:hAnsi="Calibri" w:cs="Calibri"/>
        </w:rPr>
        <w:t xml:space="preserve">W celu </w:t>
      </w:r>
      <w:r w:rsidR="00F4033E">
        <w:rPr>
          <w:rFonts w:ascii="Calibri" w:hAnsi="Calibri" w:cs="Calibri"/>
        </w:rPr>
        <w:t xml:space="preserve">potwierdzenia, że oferowana dostawa odpowiada wymaganiom określonym przez Zamawiającego, Wykonawca wraz z ofertą złoży: </w:t>
      </w:r>
    </w:p>
    <w:p w:rsidR="00F4033E" w:rsidRDefault="00F4033E" w:rsidP="007857AF">
      <w:pPr>
        <w:pStyle w:val="Akapitzlist"/>
        <w:spacing w:after="137" w:line="259" w:lineRule="auto"/>
        <w:ind w:left="709" w:firstLine="0"/>
        <w:rPr>
          <w:rFonts w:ascii="Calibri" w:hAnsi="Calibri" w:cs="Calibri"/>
        </w:rPr>
      </w:pPr>
      <w:r>
        <w:rPr>
          <w:rFonts w:ascii="Calibri" w:hAnsi="Calibri" w:cs="Calibri"/>
        </w:rPr>
        <w:t>Kartę katalogową</w:t>
      </w:r>
      <w:r w:rsidR="00AB5BB3">
        <w:rPr>
          <w:rFonts w:ascii="Calibri" w:hAnsi="Calibri" w:cs="Calibri"/>
        </w:rPr>
        <w:t xml:space="preserve">, specyfikację techniczną </w:t>
      </w:r>
      <w:r>
        <w:rPr>
          <w:rFonts w:ascii="Calibri" w:hAnsi="Calibri" w:cs="Calibri"/>
        </w:rPr>
        <w:t xml:space="preserve">bądź inne dokumenty zaoferowanego przedmiotu zamówienia. Dokument powinien wskazywać oferowany przez Wykonawcę przedmiot zamówienia, który musi spełniać parametry techniczno – eksploatacyjne </w:t>
      </w:r>
      <w:r w:rsidR="00082835">
        <w:rPr>
          <w:rFonts w:ascii="Calibri" w:hAnsi="Calibri" w:cs="Calibri"/>
        </w:rPr>
        <w:t xml:space="preserve">oraz wyposażenie, określone przez Zamawiającego w szczegółowym opisie przedmiotu zamówienia, który stanowi załącznik nr 3 do SWZ. </w:t>
      </w:r>
    </w:p>
    <w:p w:rsidR="00082835" w:rsidRPr="0092233C" w:rsidRDefault="00082835" w:rsidP="007857AF">
      <w:pPr>
        <w:pStyle w:val="Akapitzlist"/>
        <w:spacing w:after="137" w:line="259" w:lineRule="auto"/>
        <w:ind w:left="709" w:firstLine="0"/>
        <w:rPr>
          <w:rFonts w:ascii="Calibri" w:hAnsi="Calibri" w:cs="Calibri"/>
        </w:rPr>
      </w:pPr>
    </w:p>
    <w:p w:rsidR="00D50453" w:rsidRPr="00D66734" w:rsidRDefault="00D50453" w:rsidP="00A82DE8">
      <w:pPr>
        <w:pStyle w:val="Akapitzlist"/>
        <w:numPr>
          <w:ilvl w:val="0"/>
          <w:numId w:val="2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4A72D0">
      <w:pPr>
        <w:pStyle w:val="Akapitzlist"/>
        <w:numPr>
          <w:ilvl w:val="1"/>
          <w:numId w:val="2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4A72D0">
      <w:pPr>
        <w:pStyle w:val="Akapitzlist"/>
        <w:numPr>
          <w:ilvl w:val="1"/>
          <w:numId w:val="2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4A72D0">
      <w:pPr>
        <w:pStyle w:val="Akapitzlist"/>
        <w:numPr>
          <w:ilvl w:val="1"/>
          <w:numId w:val="2"/>
        </w:numPr>
        <w:spacing w:after="120" w:line="266" w:lineRule="auto"/>
        <w:ind w:left="709" w:right="54" w:hanging="566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4A72D0">
      <w:pPr>
        <w:pStyle w:val="Akapitzlist"/>
        <w:numPr>
          <w:ilvl w:val="1"/>
          <w:numId w:val="2"/>
        </w:numPr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</w:t>
      </w:r>
      <w:r w:rsidR="00F4033E">
        <w:rPr>
          <w:rFonts w:ascii="Calibri" w:hAnsi="Calibri" w:cs="Calibri"/>
          <w:szCs w:val="24"/>
        </w:rPr>
        <w:t>ym mowa w pkt. 11</w:t>
      </w:r>
      <w:r w:rsidRPr="00DC798F">
        <w:rPr>
          <w:rFonts w:ascii="Calibri" w:hAnsi="Calibri" w:cs="Calibri"/>
          <w:szCs w:val="24"/>
        </w:rPr>
        <w:t>.3., potwierdza, że stosunek łączący wykonawcę z podmiotami udostępniającymi zasoby gwarantuje rzeczywisty dostęp do tych zasobów oraz określa w szczególności:</w:t>
      </w:r>
    </w:p>
    <w:p w:rsidR="00D50453" w:rsidRDefault="00D50453" w:rsidP="001D4149">
      <w:pPr>
        <w:pStyle w:val="Akapitzlist"/>
        <w:numPr>
          <w:ilvl w:val="0"/>
          <w:numId w:val="3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 w:rsidR="00DC798F">
        <w:rPr>
          <w:rFonts w:ascii="Calibri" w:hAnsi="Calibri" w:cs="Calibri"/>
          <w:szCs w:val="24"/>
        </w:rPr>
        <w:t>odmiotu udostępniającego zasoby,</w:t>
      </w:r>
    </w:p>
    <w:p w:rsidR="00DC798F" w:rsidRDefault="00D50453" w:rsidP="001D4149">
      <w:pPr>
        <w:pStyle w:val="Akapitzlist"/>
        <w:numPr>
          <w:ilvl w:val="0"/>
          <w:numId w:val="3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50453" w:rsidP="001D4149">
      <w:pPr>
        <w:pStyle w:val="Akapitzlist"/>
        <w:numPr>
          <w:ilvl w:val="0"/>
          <w:numId w:val="3"/>
        </w:numPr>
        <w:ind w:right="54" w:hanging="361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="00DC798F"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1D4149">
      <w:pPr>
        <w:pStyle w:val="Akapitzlist"/>
        <w:numPr>
          <w:ilvl w:val="1"/>
          <w:numId w:val="2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1D4149">
      <w:pPr>
        <w:pStyle w:val="Akapitzlist"/>
        <w:numPr>
          <w:ilvl w:val="1"/>
          <w:numId w:val="2"/>
        </w:numPr>
        <w:spacing w:after="155"/>
        <w:ind w:left="709" w:right="5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</w:t>
      </w:r>
      <w:r w:rsidRPr="00DC798F">
        <w:rPr>
          <w:rFonts w:ascii="Calibri" w:hAnsi="Calibri" w:cs="Calibri"/>
          <w:szCs w:val="24"/>
        </w:rPr>
        <w:lastRenderedPageBreak/>
        <w:t xml:space="preserve">podstawy wykluczenia, Zamawiający zażąda, aby Wykonawca w terminie określonym przez Zamawiającego: </w:t>
      </w:r>
    </w:p>
    <w:p w:rsidR="00163204" w:rsidRPr="00163204" w:rsidRDefault="00D50453" w:rsidP="00A524C3">
      <w:pPr>
        <w:pStyle w:val="Akapitzlist"/>
        <w:numPr>
          <w:ilvl w:val="0"/>
          <w:numId w:val="12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A524C3">
      <w:pPr>
        <w:pStyle w:val="Akapitzlist"/>
        <w:numPr>
          <w:ilvl w:val="0"/>
          <w:numId w:val="12"/>
        </w:numPr>
        <w:ind w:left="993" w:right="54" w:hanging="14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7B53EB" w:rsidRPr="00DC798F" w:rsidRDefault="00F4033E" w:rsidP="00CB0536">
      <w:pPr>
        <w:spacing w:after="135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163204" w:rsidRPr="00163204">
        <w:rPr>
          <w:rFonts w:ascii="Calibri" w:hAnsi="Calibri" w:cs="Calibri"/>
          <w:b/>
          <w:szCs w:val="24"/>
        </w:rPr>
        <w:t>.7</w:t>
      </w:r>
      <w:r w:rsidR="00163204"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F4033E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.8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F4033E" w:rsidP="00F71379">
      <w:pPr>
        <w:spacing w:after="127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.9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 w:rsidR="00F71379">
        <w:rPr>
          <w:rFonts w:ascii="Calibri" w:hAnsi="Calibri" w:cs="Calibri"/>
          <w:szCs w:val="24"/>
        </w:rPr>
        <w:t xml:space="preserve">niu, o którym mowa w pkt. 9.2. </w:t>
      </w:r>
    </w:p>
    <w:p w:rsidR="00D50453" w:rsidRPr="00DC798F" w:rsidRDefault="00F4033E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F71379">
        <w:rPr>
          <w:rFonts w:ascii="Calibri" w:hAnsi="Calibri" w:cs="Calibri"/>
          <w:b/>
          <w:szCs w:val="24"/>
        </w:rPr>
        <w:t>.10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F4033E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F71379">
        <w:rPr>
          <w:rFonts w:ascii="Calibri" w:hAnsi="Calibri" w:cs="Calibri"/>
          <w:b/>
          <w:szCs w:val="24"/>
        </w:rPr>
        <w:t>.11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</w:t>
      </w:r>
      <w:r w:rsidR="00D50453"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="00D50453"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F4033E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F71379">
        <w:rPr>
          <w:rFonts w:ascii="Calibri" w:hAnsi="Calibri" w:cs="Calibri"/>
          <w:b/>
          <w:szCs w:val="24"/>
        </w:rPr>
        <w:t>.12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 w:rsidR="00163204"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CB0536" w:rsidRPr="001F5102" w:rsidRDefault="00D50453" w:rsidP="001F5102">
      <w:pPr>
        <w:spacing w:after="153" w:line="259" w:lineRule="auto"/>
        <w:ind w:left="569" w:firstLine="0"/>
        <w:jc w:val="left"/>
        <w:rPr>
          <w:rFonts w:ascii="Calibri" w:hAnsi="Calibri" w:cs="Calibri"/>
          <w:i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F5102" w:rsidRDefault="00D50453" w:rsidP="001F5102">
      <w:pPr>
        <w:pStyle w:val="Akapitzlist"/>
        <w:numPr>
          <w:ilvl w:val="0"/>
          <w:numId w:val="2"/>
        </w:numPr>
        <w:spacing w:after="127" w:line="271" w:lineRule="auto"/>
        <w:ind w:left="851" w:right="43" w:hanging="709"/>
        <w:rPr>
          <w:rFonts w:ascii="Calibri" w:hAnsi="Calibri" w:cs="Calibri"/>
          <w:highlight w:val="lightGray"/>
        </w:rPr>
      </w:pPr>
      <w:r w:rsidRPr="001F5102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1F5102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1F5102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 w:rsidR="00F71379">
        <w:rPr>
          <w:rFonts w:ascii="Calibri" w:hAnsi="Calibri" w:cs="Calibri"/>
        </w:rPr>
        <w:t>e art. 108 ust. 1 ustawy Pzp.</w:t>
      </w:r>
    </w:p>
    <w:p w:rsidR="00D50453" w:rsidRDefault="00D50453" w:rsidP="001F5102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A5EE2">
      <w:pPr>
        <w:spacing w:after="148" w:line="259" w:lineRule="auto"/>
        <w:ind w:left="0" w:firstLine="0"/>
        <w:jc w:val="left"/>
        <w:rPr>
          <w:rFonts w:ascii="Calibri" w:hAnsi="Calibri" w:cs="Calibri"/>
        </w:rPr>
      </w:pPr>
    </w:p>
    <w:p w:rsidR="00DE40DC" w:rsidRPr="00163204" w:rsidRDefault="00E57031" w:rsidP="001F5102">
      <w:pPr>
        <w:pStyle w:val="Akapitzlist"/>
        <w:numPr>
          <w:ilvl w:val="0"/>
          <w:numId w:val="2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  <w:color w:val="000000" w:themeColor="text1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395E99" w:rsidRPr="00216644" w:rsidRDefault="00395E99" w:rsidP="004A5EE2">
      <w:pPr>
        <w:spacing w:after="133" w:line="271" w:lineRule="auto"/>
        <w:ind w:left="0" w:right="48" w:firstLine="0"/>
        <w:rPr>
          <w:rFonts w:ascii="Calibri" w:hAnsi="Calibri" w:cs="Calibri"/>
        </w:rPr>
      </w:pPr>
    </w:p>
    <w:p w:rsidR="00E57031" w:rsidRPr="00163204" w:rsidRDefault="00E57031" w:rsidP="001F5102">
      <w:pPr>
        <w:numPr>
          <w:ilvl w:val="0"/>
          <w:numId w:val="2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B4097B" w:rsidRPr="001F5102" w:rsidRDefault="00B4097B" w:rsidP="00A524C3">
      <w:pPr>
        <w:pStyle w:val="Akapitzlist"/>
        <w:numPr>
          <w:ilvl w:val="1"/>
          <w:numId w:val="33"/>
        </w:numPr>
        <w:spacing w:after="67" w:line="271" w:lineRule="auto"/>
        <w:ind w:left="709" w:hanging="588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  <w:b/>
        </w:rPr>
        <w:t>Informacje o środkach komunikacji elektronicznej, przy użyciu których zamawiający będzie komunikował się z wykonawcami:</w:t>
      </w:r>
      <w:r w:rsidRPr="001F5102">
        <w:rPr>
          <w:rFonts w:ascii="Calibri" w:eastAsia="Calibri" w:hAnsi="Calibri" w:cs="Calibri"/>
          <w:b/>
          <w:i/>
        </w:rPr>
        <w:t xml:space="preserve"> </w:t>
      </w:r>
      <w:r w:rsidRPr="001F5102">
        <w:rPr>
          <w:rFonts w:ascii="Calibri" w:eastAsia="Calibri" w:hAnsi="Calibri" w:cs="Calibri"/>
        </w:rPr>
        <w:t xml:space="preserve"> </w:t>
      </w:r>
    </w:p>
    <w:p w:rsidR="00B4097B" w:rsidRPr="00B4097B" w:rsidRDefault="00B4097B" w:rsidP="00A524C3">
      <w:pPr>
        <w:numPr>
          <w:ilvl w:val="1"/>
          <w:numId w:val="26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 w:rsidR="00CB5180"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B4097B" w:rsidRPr="00B4097B" w:rsidRDefault="00B4097B" w:rsidP="00A524C3">
      <w:pPr>
        <w:numPr>
          <w:ilvl w:val="1"/>
          <w:numId w:val="26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 w:rsidR="00CB5180"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B4097B" w:rsidRDefault="00B4097B" w:rsidP="00A524C3">
      <w:pPr>
        <w:numPr>
          <w:ilvl w:val="1"/>
          <w:numId w:val="26"/>
        </w:numPr>
        <w:spacing w:after="71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1F5102" w:rsidRPr="00B4097B" w:rsidRDefault="001F5102" w:rsidP="001F5102">
      <w:pPr>
        <w:spacing w:after="71" w:line="269" w:lineRule="auto"/>
        <w:ind w:left="994" w:right="6" w:firstLine="0"/>
        <w:rPr>
          <w:rFonts w:ascii="Calibri" w:eastAsia="Calibri" w:hAnsi="Calibri" w:cs="Calibri"/>
        </w:rPr>
      </w:pPr>
    </w:p>
    <w:p w:rsidR="00B4097B" w:rsidRPr="001F5102" w:rsidRDefault="00B4097B" w:rsidP="00A524C3">
      <w:pPr>
        <w:pStyle w:val="Akapitzlist"/>
        <w:numPr>
          <w:ilvl w:val="1"/>
          <w:numId w:val="33"/>
        </w:numPr>
        <w:spacing w:after="71" w:line="271" w:lineRule="auto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F5102">
        <w:rPr>
          <w:rFonts w:ascii="Calibri" w:eastAsia="Calibri" w:hAnsi="Calibri" w:cs="Calibri"/>
        </w:rPr>
        <w:t xml:space="preserve"> </w:t>
      </w:r>
    </w:p>
    <w:p w:rsidR="001C2C87" w:rsidRPr="001C2C87" w:rsidRDefault="001C2C87" w:rsidP="001C2C87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1C2C87" w:rsidRDefault="001C2C87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B4097B" w:rsidRDefault="001C2C87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</w:t>
      </w:r>
      <w:r w:rsidR="00B4097B" w:rsidRPr="001C2C87">
        <w:rPr>
          <w:rFonts w:ascii="Calibri" w:eastAsia="Calibri" w:hAnsi="Calibri" w:cs="Calibri"/>
        </w:rPr>
        <w:t xml:space="preserve">Wykonawca zamierzający wziąć udział w postępowaniu o udzielenie zamówienia publicznego musi posiadać konto podmiotu „Wykonawca” na Platformie eZamówienia. Szczegółowe informacje na temat zakładania kont oraz zasady i warunki korzystania z Platformy e-Zamówienia określa </w:t>
      </w:r>
      <w:r w:rsidR="00B4097B" w:rsidRPr="001C2C87">
        <w:rPr>
          <w:rFonts w:ascii="Calibri" w:eastAsia="Calibri" w:hAnsi="Calibri" w:cs="Calibri"/>
          <w:i/>
        </w:rPr>
        <w:t xml:space="preserve">Regulamin Platformy eZamówienia, </w:t>
      </w:r>
      <w:r w:rsidR="00B4097B"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="00B4097B"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="00B4097B"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="00B4097B"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="00B4097B" w:rsidRPr="001C2C87">
          <w:rPr>
            <w:rFonts w:ascii="Calibri" w:eastAsia="Calibri" w:hAnsi="Calibri" w:cs="Calibri"/>
          </w:rPr>
          <w:t>o</w:t>
        </w:r>
      </w:hyperlink>
      <w:r w:rsidR="00B4097B"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B4097B" w:rsidRDefault="00B4097B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7B53EB" w:rsidRPr="00574DDD" w:rsidRDefault="00B4097B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</w:t>
      </w:r>
      <w:r w:rsidRPr="001C2C87">
        <w:rPr>
          <w:rFonts w:ascii="Calibri" w:eastAsia="Calibri" w:hAnsi="Calibri" w:cs="Calibri"/>
        </w:rPr>
        <w:lastRenderedPageBreak/>
        <w:t xml:space="preserve">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B4097B" w:rsidRDefault="00B4097B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przekazywanych danych  i przekazuje się jako załączniki. W przypadku formatów, </w:t>
      </w:r>
      <w:r w:rsidR="001C2C87"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B4097B" w:rsidRPr="001C2C87" w:rsidRDefault="00B4097B" w:rsidP="00A524C3">
      <w:pPr>
        <w:pStyle w:val="Akapitzlist"/>
        <w:numPr>
          <w:ilvl w:val="0"/>
          <w:numId w:val="29"/>
        </w:numPr>
        <w:tabs>
          <w:tab w:val="left" w:pos="993"/>
        </w:tabs>
        <w:spacing w:after="46" w:line="269" w:lineRule="auto"/>
        <w:ind w:left="851" w:right="6" w:hanging="292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B4097B" w:rsidRPr="00B4097B" w:rsidRDefault="00B4097B" w:rsidP="00A524C3">
      <w:pPr>
        <w:numPr>
          <w:ilvl w:val="1"/>
          <w:numId w:val="27"/>
        </w:numPr>
        <w:tabs>
          <w:tab w:val="left" w:pos="1701"/>
        </w:tabs>
        <w:spacing w:after="10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B4097B" w:rsidRPr="00B4097B" w:rsidRDefault="00B4097B" w:rsidP="00A524C3">
      <w:pPr>
        <w:numPr>
          <w:ilvl w:val="1"/>
          <w:numId w:val="27"/>
        </w:numPr>
        <w:spacing w:after="46" w:line="269" w:lineRule="auto"/>
        <w:ind w:left="1134" w:right="6" w:hanging="283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B4097B" w:rsidRPr="00B4097B" w:rsidRDefault="00B4097B" w:rsidP="00A524C3">
      <w:pPr>
        <w:numPr>
          <w:ilvl w:val="0"/>
          <w:numId w:val="28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B4097B" w:rsidRPr="00B4097B" w:rsidRDefault="00B4097B" w:rsidP="00A524C3">
      <w:pPr>
        <w:numPr>
          <w:ilvl w:val="0"/>
          <w:numId w:val="28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B4097B" w:rsidRPr="00B4097B" w:rsidRDefault="00B4097B" w:rsidP="002061A7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7B53EB" w:rsidRPr="00574DDD" w:rsidRDefault="00B4097B" w:rsidP="00A524C3">
      <w:pPr>
        <w:numPr>
          <w:ilvl w:val="0"/>
          <w:numId w:val="28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</w:t>
      </w:r>
      <w:r w:rsidRPr="00B4097B">
        <w:rPr>
          <w:rFonts w:ascii="Calibri" w:eastAsia="Calibri" w:hAnsi="Calibri" w:cs="Calibri"/>
        </w:rPr>
        <w:lastRenderedPageBreak/>
        <w:t xml:space="preserve">korzystania z „Formularzy do komunikacji” służących do zadawania pytań dotyczących treści dokumentów zamówienia wystarczające jest posiadanie tzw. konta uproszczonego na Platformie e-Zamówienia.   </w:t>
      </w:r>
    </w:p>
    <w:p w:rsidR="00B4097B" w:rsidRPr="00B4097B" w:rsidRDefault="00B4097B" w:rsidP="00A524C3">
      <w:pPr>
        <w:numPr>
          <w:ilvl w:val="0"/>
          <w:numId w:val="28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B4097B" w:rsidRPr="00B4097B" w:rsidRDefault="00B4097B" w:rsidP="00A524C3">
      <w:pPr>
        <w:numPr>
          <w:ilvl w:val="0"/>
          <w:numId w:val="28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B4097B" w:rsidRPr="00B4097B" w:rsidRDefault="00B4097B" w:rsidP="00A524C3">
      <w:pPr>
        <w:numPr>
          <w:ilvl w:val="0"/>
          <w:numId w:val="28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B4097B" w:rsidRPr="00B4097B" w:rsidRDefault="00B4097B" w:rsidP="00A524C3">
      <w:pPr>
        <w:numPr>
          <w:ilvl w:val="0"/>
          <w:numId w:val="28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B4097B" w:rsidRPr="00B4097B" w:rsidRDefault="00B4097B" w:rsidP="00A524C3">
      <w:pPr>
        <w:numPr>
          <w:ilvl w:val="0"/>
          <w:numId w:val="28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A524C3">
      <w:pPr>
        <w:numPr>
          <w:ilvl w:val="0"/>
          <w:numId w:val="33"/>
        </w:numPr>
        <w:spacing w:after="133" w:line="271" w:lineRule="auto"/>
        <w:ind w:left="426" w:right="48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574DDD" w:rsidRPr="00216644" w:rsidRDefault="00574DDD" w:rsidP="001F5102">
      <w:pPr>
        <w:spacing w:after="133" w:line="271" w:lineRule="auto"/>
        <w:ind w:left="0" w:right="48" w:firstLine="0"/>
        <w:rPr>
          <w:rFonts w:ascii="Calibri" w:hAnsi="Calibri" w:cs="Calibri"/>
        </w:rPr>
      </w:pPr>
    </w:p>
    <w:p w:rsidR="00865F03" w:rsidRPr="00123FF7" w:rsidRDefault="00D47EB3" w:rsidP="00A524C3">
      <w:pPr>
        <w:numPr>
          <w:ilvl w:val="0"/>
          <w:numId w:val="33"/>
        </w:numPr>
        <w:spacing w:after="133" w:line="271" w:lineRule="auto"/>
        <w:ind w:left="426" w:right="48"/>
        <w:rPr>
          <w:rFonts w:ascii="Calibri" w:hAnsi="Calibri" w:cs="Calibri"/>
          <w:b/>
          <w:highlight w:val="lightGray"/>
        </w:rPr>
      </w:pPr>
      <w:r>
        <w:rPr>
          <w:rFonts w:ascii="Calibri" w:hAnsi="Calibri" w:cs="Calibri"/>
          <w:b/>
          <w:highlight w:val="lightGray"/>
        </w:rPr>
        <w:t>SKŁADANIE I OTWARCIE OFERT</w:t>
      </w:r>
    </w:p>
    <w:p w:rsidR="00165AE7" w:rsidRPr="00C33F9D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right="6" w:hanging="601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b/>
          <w:color w:val="000000" w:themeColor="text1"/>
        </w:rPr>
        <w:t>Ofertę należy złożyć na Platformie e-Z</w:t>
      </w:r>
      <w:r w:rsidR="00C36B91">
        <w:rPr>
          <w:rFonts w:ascii="Calibri" w:eastAsia="Calibri" w:hAnsi="Calibri" w:cs="Calibri"/>
          <w:b/>
          <w:color w:val="000000" w:themeColor="text1"/>
        </w:rPr>
        <w:t>amówienia w terminie do dnia  31</w:t>
      </w:r>
      <w:r w:rsidR="00CE75C3" w:rsidRPr="00C33F9D">
        <w:rPr>
          <w:rFonts w:ascii="Calibri" w:eastAsia="Calibri" w:hAnsi="Calibri" w:cs="Calibri"/>
          <w:b/>
          <w:color w:val="000000" w:themeColor="text1"/>
        </w:rPr>
        <w:t>.10</w:t>
      </w:r>
      <w:r w:rsidRPr="00C33F9D">
        <w:rPr>
          <w:rFonts w:ascii="Calibri" w:eastAsia="Calibri" w:hAnsi="Calibri" w:cs="Calibri"/>
          <w:b/>
          <w:color w:val="000000" w:themeColor="text1"/>
        </w:rPr>
        <w:t>.2023 r., do godz. 10:00.</w:t>
      </w:r>
    </w:p>
    <w:p w:rsidR="00D47EB3" w:rsidRPr="00C33F9D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567" w:right="6" w:hanging="567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C33F9D">
        <w:rPr>
          <w:rFonts w:ascii="Calibri" w:eastAsia="Calibri" w:hAnsi="Calibri" w:cs="Calibri"/>
          <w:color w:val="000000" w:themeColor="text1"/>
        </w:rPr>
        <w:t xml:space="preserve">Otwarcie ofert odbędzie się </w:t>
      </w:r>
      <w:r w:rsidR="00C36B91">
        <w:rPr>
          <w:rFonts w:ascii="Calibri" w:eastAsia="Calibri" w:hAnsi="Calibri" w:cs="Calibri"/>
          <w:b/>
          <w:color w:val="000000" w:themeColor="text1"/>
        </w:rPr>
        <w:t>w dniu 31</w:t>
      </w:r>
      <w:r w:rsidR="00CE75C3" w:rsidRPr="00C33F9D">
        <w:rPr>
          <w:rFonts w:ascii="Calibri" w:eastAsia="Calibri" w:hAnsi="Calibri" w:cs="Calibri"/>
          <w:b/>
          <w:color w:val="000000" w:themeColor="text1"/>
        </w:rPr>
        <w:t>.10</w:t>
      </w:r>
      <w:r w:rsidRPr="00C33F9D">
        <w:rPr>
          <w:rFonts w:ascii="Calibri" w:eastAsia="Calibri" w:hAnsi="Calibri" w:cs="Calibri"/>
          <w:b/>
          <w:color w:val="000000" w:themeColor="text1"/>
        </w:rPr>
        <w:t>.2023 r., o godz. 10:30.</w:t>
      </w:r>
      <w:r w:rsidRPr="00C33F9D">
        <w:rPr>
          <w:rFonts w:ascii="Calibri" w:eastAsia="Calibri" w:hAnsi="Calibri" w:cs="Calibri"/>
          <w:color w:val="000000" w:themeColor="text1"/>
        </w:rPr>
        <w:t xml:space="preserve">  </w:t>
      </w:r>
    </w:p>
    <w:p w:rsidR="00D47EB3" w:rsidRPr="00C33F9D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right="6" w:hanging="601"/>
        <w:rPr>
          <w:rFonts w:ascii="Calibri" w:eastAsia="Calibri" w:hAnsi="Calibri" w:cs="Calibri"/>
          <w:color w:val="000000" w:themeColor="text1"/>
        </w:rPr>
      </w:pPr>
      <w:r w:rsidRPr="00C33F9D">
        <w:rPr>
          <w:rFonts w:ascii="Calibri" w:eastAsia="Calibri" w:hAnsi="Calibri" w:cs="Calibri"/>
          <w:color w:val="000000" w:themeColor="text1"/>
        </w:rPr>
        <w:t>Wykonawca pozostaje związany ofertą do dnia</w:t>
      </w:r>
      <w:r w:rsidRPr="0003563B">
        <w:rPr>
          <w:rFonts w:ascii="Calibri" w:eastAsia="Calibri" w:hAnsi="Calibri" w:cs="Calibri"/>
          <w:color w:val="000000" w:themeColor="text1"/>
        </w:rPr>
        <w:t xml:space="preserve"> </w:t>
      </w:r>
      <w:r w:rsidR="00C36B91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29</w:t>
      </w:r>
      <w:r w:rsidR="00CE75C3" w:rsidRPr="00C33F9D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.11</w:t>
      </w:r>
      <w:r w:rsidRPr="00C33F9D">
        <w:rPr>
          <w:rFonts w:ascii="Calibri" w:eastAsia="Calibri" w:hAnsi="Calibri" w:cs="Calibri"/>
          <w:b/>
          <w:color w:val="000000" w:themeColor="text1"/>
          <w:highlight w:val="lightGray"/>
          <w:shd w:val="clear" w:color="auto" w:fill="FFFF00"/>
        </w:rPr>
        <w:t>.2023</w:t>
      </w:r>
      <w:r w:rsidRPr="00C33F9D">
        <w:rPr>
          <w:rFonts w:ascii="Calibri" w:eastAsia="Calibri" w:hAnsi="Calibri" w:cs="Calibri"/>
          <w:b/>
          <w:color w:val="000000" w:themeColor="text1"/>
        </w:rPr>
        <w:t xml:space="preserve"> r.</w:t>
      </w:r>
      <w:r w:rsidRPr="00C33F9D">
        <w:rPr>
          <w:rFonts w:ascii="Calibri" w:eastAsia="Calibri" w:hAnsi="Calibri" w:cs="Calibri"/>
          <w:color w:val="000000" w:themeColor="text1"/>
        </w:rPr>
        <w:t xml:space="preserve"> Bieg terminu związania ofertą rozpoczyna się wraz z upływem terminu składania ofert. </w:t>
      </w:r>
    </w:p>
    <w:p w:rsidR="00D47EB3" w:rsidRPr="00165AE7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D47EB3" w:rsidRPr="00165AE7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7B53EB" w:rsidRPr="006F3F39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165AE7">
        <w:rPr>
          <w:rFonts w:ascii="Calibri" w:eastAsia="Calibri" w:hAnsi="Calibri" w:cs="Calibri"/>
        </w:rPr>
        <w:t>drag&amp;drop</w:t>
      </w:r>
      <w:proofErr w:type="spellEnd"/>
      <w:r w:rsidRPr="00165AE7">
        <w:rPr>
          <w:rFonts w:ascii="Calibri" w:eastAsia="Calibri" w:hAnsi="Calibri" w:cs="Calibri"/>
        </w:rPr>
        <w:t xml:space="preserve">  („przeciągnij” i „upuść”) służące do dodawania plików.  W polu „Wypełniony formularz oferty” wykonawca dodaje wypełniony</w:t>
      </w:r>
      <w:r w:rsidR="00BD03A3"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</w:t>
      </w:r>
      <w:r w:rsidRPr="00165AE7">
        <w:rPr>
          <w:rFonts w:ascii="Calibri" w:eastAsia="Calibri" w:hAnsi="Calibri" w:cs="Calibri"/>
        </w:rPr>
        <w:lastRenderedPageBreak/>
        <w:t xml:space="preserve">przedstawiane w ofercie przez Wykonawcę” wykonawca dodaje dokumenty składane wraz z ofertą.   </w:t>
      </w:r>
    </w:p>
    <w:p w:rsidR="00D47EB3" w:rsidRPr="00D47EB3" w:rsidRDefault="00D47EB3" w:rsidP="009B49C4">
      <w:pPr>
        <w:spacing w:after="5" w:line="269" w:lineRule="auto"/>
        <w:ind w:left="567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D47EB3" w:rsidRDefault="00D47EB3" w:rsidP="009B49C4">
      <w:pPr>
        <w:spacing w:after="44" w:line="269" w:lineRule="auto"/>
        <w:ind w:left="567" w:firstLine="0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 w tym pliku odpowiednio kwalifikowanym podpisem elektronicznym, podpisem zaufanym lub podpisem osobistym.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070465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 W sytuacji, o której mowa w pkt </w:t>
      </w:r>
      <w:r w:rsidR="001F5102">
        <w:rPr>
          <w:rFonts w:ascii="Calibri" w:eastAsia="Calibri" w:hAnsi="Calibri" w:cs="Calibri"/>
        </w:rPr>
        <w:t>16</w:t>
      </w:r>
      <w:r w:rsidR="00070465" w:rsidRPr="00070465">
        <w:rPr>
          <w:rFonts w:ascii="Calibri" w:eastAsia="Calibri" w:hAnsi="Calibri" w:cs="Calibri"/>
        </w:rPr>
        <w:t>.</w:t>
      </w:r>
      <w:r w:rsidRPr="00070465">
        <w:rPr>
          <w:rFonts w:ascii="Calibri" w:eastAsia="Calibri" w:hAnsi="Calibri" w:cs="Calibri"/>
        </w:rPr>
        <w:t xml:space="preserve">13 zamawiający zamieści na Platformie  e-Zamówienia informację o zmianie terminu otwarcia ofert.  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D47EB3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D47EB3" w:rsidRPr="00070465" w:rsidRDefault="00D47EB3" w:rsidP="00A524C3">
      <w:pPr>
        <w:pStyle w:val="Akapitzlist"/>
        <w:numPr>
          <w:ilvl w:val="1"/>
          <w:numId w:val="34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7B53EB" w:rsidRPr="006205E1" w:rsidRDefault="00D47EB3" w:rsidP="00A524C3">
      <w:pPr>
        <w:numPr>
          <w:ilvl w:val="2"/>
          <w:numId w:val="30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lastRenderedPageBreak/>
        <w:t xml:space="preserve">Wykonawca ma prawo złożyć tylko jedną ofertę. </w:t>
      </w:r>
    </w:p>
    <w:p w:rsidR="00D47EB3" w:rsidRPr="00D47EB3" w:rsidRDefault="00D47EB3" w:rsidP="00A524C3">
      <w:pPr>
        <w:numPr>
          <w:ilvl w:val="2"/>
          <w:numId w:val="30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D47EB3" w:rsidRPr="00D47EB3" w:rsidRDefault="00D47EB3" w:rsidP="00A524C3">
      <w:pPr>
        <w:numPr>
          <w:ilvl w:val="2"/>
          <w:numId w:val="30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ofertę należy przygotować według wymagań określonych w SWZ, treść złożonej oferty musi</w:t>
      </w:r>
      <w:r w:rsidR="00070465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odpowiadać treści SWZ. Do przygotowania oferty zaleca się wykorzystanie Formularza Ofertowego, którego wzór stanowi Załącznik nr 1 do SWZ. </w:t>
      </w:r>
    </w:p>
    <w:p w:rsidR="00D47EB3" w:rsidRPr="00D47EB3" w:rsidRDefault="00D47EB3" w:rsidP="00A524C3">
      <w:pPr>
        <w:numPr>
          <w:ilvl w:val="2"/>
          <w:numId w:val="30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koszty związane z przygotowaniem i złożeniem oferty ponosi Wykonawca; </w:t>
      </w:r>
    </w:p>
    <w:p w:rsidR="00D47EB3" w:rsidRPr="00D47EB3" w:rsidRDefault="00D47EB3" w:rsidP="00A524C3">
      <w:pPr>
        <w:numPr>
          <w:ilvl w:val="2"/>
          <w:numId w:val="30"/>
        </w:numPr>
        <w:spacing w:after="46" w:line="269" w:lineRule="auto"/>
        <w:ind w:left="993" w:right="6" w:hanging="281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1F5B0F" w:rsidRPr="001F5B0F" w:rsidRDefault="001F5B0F" w:rsidP="00A524C3">
      <w:pPr>
        <w:pStyle w:val="Akapitzlist"/>
        <w:numPr>
          <w:ilvl w:val="1"/>
          <w:numId w:val="34"/>
        </w:numPr>
        <w:spacing w:after="46" w:line="269" w:lineRule="auto"/>
        <w:ind w:right="6" w:hanging="6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Pr="001F5B0F">
        <w:rPr>
          <w:rFonts w:ascii="Calibri" w:eastAsia="Calibri" w:hAnsi="Calibri" w:cs="Calibri"/>
        </w:rPr>
        <w:t xml:space="preserve">Oferta złożona przez Wykonawcę powinna zawierać: </w:t>
      </w:r>
    </w:p>
    <w:p w:rsidR="001F5B0F" w:rsidRPr="001F5102" w:rsidRDefault="001F5B0F" w:rsidP="00A524C3">
      <w:pPr>
        <w:pStyle w:val="Akapitzlist"/>
        <w:numPr>
          <w:ilvl w:val="1"/>
          <w:numId w:val="29"/>
        </w:numPr>
        <w:spacing w:after="46" w:line="269" w:lineRule="auto"/>
        <w:ind w:right="6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Formularz ofertowy;  </w:t>
      </w:r>
    </w:p>
    <w:p w:rsidR="001F5102" w:rsidRDefault="00B37531" w:rsidP="00A524C3">
      <w:pPr>
        <w:pStyle w:val="Akapitzlist"/>
        <w:numPr>
          <w:ilvl w:val="1"/>
          <w:numId w:val="2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Kartę katalogową, dokumentację </w:t>
      </w:r>
      <w:r w:rsidR="001F5102">
        <w:rPr>
          <w:rFonts w:ascii="Calibri" w:eastAsia="Calibri" w:hAnsi="Calibri" w:cs="Calibri"/>
        </w:rPr>
        <w:t>techniczną bądź inne dokumenty potwierdzające, że przedmiot zamówienia spełnia wymagane w specyfikacji parametry techniczno – eksploatacyjne;</w:t>
      </w:r>
    </w:p>
    <w:p w:rsidR="001F5102" w:rsidRDefault="001F5B0F" w:rsidP="00A524C3">
      <w:pPr>
        <w:pStyle w:val="Akapitzlist"/>
        <w:numPr>
          <w:ilvl w:val="1"/>
          <w:numId w:val="29"/>
        </w:numPr>
        <w:spacing w:after="46" w:line="269" w:lineRule="auto"/>
        <w:ind w:left="1418" w:right="6" w:hanging="434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</w:t>
      </w:r>
      <w:r w:rsidR="001F5102">
        <w:rPr>
          <w:rFonts w:ascii="Calibri" w:eastAsia="Calibri" w:hAnsi="Calibri" w:cs="Calibri"/>
        </w:rPr>
        <w:t>ające dostęp do tych dokumentów;</w:t>
      </w:r>
    </w:p>
    <w:p w:rsidR="001F5B0F" w:rsidRDefault="001F5B0F" w:rsidP="00A524C3">
      <w:pPr>
        <w:pStyle w:val="Akapitzlist"/>
        <w:numPr>
          <w:ilvl w:val="1"/>
          <w:numId w:val="29"/>
        </w:numPr>
        <w:spacing w:after="46" w:line="269" w:lineRule="auto"/>
        <w:ind w:left="1418" w:right="6" w:hanging="434"/>
        <w:rPr>
          <w:rFonts w:ascii="Calibri" w:eastAsia="Calibri" w:hAnsi="Calibri" w:cs="Calibri"/>
        </w:rPr>
      </w:pPr>
      <w:r w:rsidRPr="001F5102">
        <w:rPr>
          <w:rFonts w:ascii="Calibri" w:eastAsia="Calibri" w:hAnsi="Calibri" w:cs="Calibri"/>
        </w:rPr>
        <w:t xml:space="preserve"> Pełnomocnictwo do reprezentowania wszystkich Wykonawców wspólnie ubiegających się o udzielenie zamówienia lub inny dokument potwierdzający umocowanie do reprezentowania Wykonawcy (np. umowa o współdziałaniu). </w:t>
      </w:r>
      <w:r w:rsidR="00F93279" w:rsidRPr="001F5102">
        <w:rPr>
          <w:rFonts w:ascii="Calibri" w:eastAsia="Calibri" w:hAnsi="Calibri" w:cs="Calibri"/>
        </w:rPr>
        <w:t xml:space="preserve">Pełnomocnik </w:t>
      </w:r>
      <w:r w:rsidR="00F93279" w:rsidRPr="001F5102">
        <w:rPr>
          <w:rFonts w:ascii="Calibri" w:eastAsia="Calibri" w:hAnsi="Calibri" w:cs="Calibri"/>
        </w:rPr>
        <w:tab/>
        <w:t xml:space="preserve">może </w:t>
      </w:r>
      <w:r w:rsidR="001F5102">
        <w:rPr>
          <w:rFonts w:ascii="Calibri" w:eastAsia="Calibri" w:hAnsi="Calibri" w:cs="Calibri"/>
        </w:rPr>
        <w:t xml:space="preserve">być </w:t>
      </w:r>
      <w:r w:rsidRPr="001F5102">
        <w:rPr>
          <w:rFonts w:ascii="Calibri" w:eastAsia="Calibri" w:hAnsi="Calibri" w:cs="Calibri"/>
        </w:rPr>
        <w:t>us</w:t>
      </w:r>
      <w:r w:rsidR="001F5102">
        <w:rPr>
          <w:rFonts w:ascii="Calibri" w:eastAsia="Calibri" w:hAnsi="Calibri" w:cs="Calibri"/>
        </w:rPr>
        <w:t xml:space="preserve">tanowiony </w:t>
      </w:r>
      <w:r w:rsidR="00F93279" w:rsidRPr="001F5102">
        <w:rPr>
          <w:rFonts w:ascii="Calibri" w:eastAsia="Calibri" w:hAnsi="Calibri" w:cs="Calibri"/>
        </w:rPr>
        <w:t xml:space="preserve">do </w:t>
      </w:r>
      <w:r w:rsidRPr="001F5102">
        <w:rPr>
          <w:rFonts w:ascii="Calibri" w:eastAsia="Calibri" w:hAnsi="Calibri" w:cs="Calibri"/>
        </w:rPr>
        <w:t xml:space="preserve">reprezentowania Wykonawców w postępowaniu lub do reprezentowania w postępowaniu i zawarcia umowy; </w:t>
      </w:r>
    </w:p>
    <w:p w:rsidR="001F5B0F" w:rsidRPr="001F5102" w:rsidRDefault="001F5B0F" w:rsidP="00A524C3">
      <w:pPr>
        <w:pStyle w:val="Akapitzlist"/>
        <w:numPr>
          <w:ilvl w:val="1"/>
          <w:numId w:val="29"/>
        </w:numPr>
        <w:spacing w:after="46" w:line="269" w:lineRule="auto"/>
        <w:ind w:left="1418" w:right="6" w:hanging="434"/>
        <w:rPr>
          <w:rFonts w:ascii="Calibri" w:eastAsia="Calibri" w:hAnsi="Calibri" w:cs="Calibri"/>
        </w:rPr>
      </w:pPr>
      <w:r w:rsidRPr="00767127">
        <w:rPr>
          <w:rFonts w:ascii="Calibri" w:eastAsia="Calibri" w:hAnsi="Calibri" w:cs="Calibri"/>
        </w:rPr>
        <w:t>Oświadczenia wymaga</w:t>
      </w:r>
      <w:r w:rsidR="00767127" w:rsidRPr="00767127">
        <w:rPr>
          <w:rFonts w:ascii="Calibri" w:eastAsia="Calibri" w:hAnsi="Calibri" w:cs="Calibri"/>
        </w:rPr>
        <w:t>ne postanowieniami pkt. 9.2., 11.7. i 12</w:t>
      </w:r>
      <w:r w:rsidRPr="00767127">
        <w:rPr>
          <w:rFonts w:ascii="Calibri" w:eastAsia="Calibri" w:hAnsi="Calibri" w:cs="Calibri"/>
        </w:rPr>
        <w:t>.3</w:t>
      </w:r>
      <w:r w:rsidRPr="001F5102">
        <w:rPr>
          <w:rFonts w:ascii="Calibri" w:eastAsia="Calibri" w:hAnsi="Calibri" w:cs="Calibri"/>
          <w:b/>
        </w:rPr>
        <w:t xml:space="preserve">. </w:t>
      </w:r>
    </w:p>
    <w:p w:rsidR="00D571AE" w:rsidRPr="00F93279" w:rsidRDefault="00D571AE" w:rsidP="001F5102">
      <w:pPr>
        <w:spacing w:after="46" w:line="269" w:lineRule="auto"/>
        <w:ind w:left="0" w:right="6" w:firstLine="851"/>
        <w:rPr>
          <w:rFonts w:ascii="Calibri" w:eastAsia="Calibri" w:hAnsi="Calibri" w:cs="Calibri"/>
        </w:rPr>
      </w:pPr>
    </w:p>
    <w:p w:rsidR="00D47EB3" w:rsidRPr="00070465" w:rsidRDefault="00D47EB3" w:rsidP="00A524C3">
      <w:pPr>
        <w:pStyle w:val="Akapitzlist"/>
        <w:numPr>
          <w:ilvl w:val="1"/>
          <w:numId w:val="34"/>
        </w:numPr>
        <w:spacing w:after="46" w:line="269" w:lineRule="auto"/>
        <w:ind w:right="6"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Forma oferty, dokumentów i oświadczeń:  </w:t>
      </w:r>
    </w:p>
    <w:p w:rsidR="00D47E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 oraz inne dokumenty lub oświadczenia, sporządzone w języku obcym przekazuje się wraz z tłumaczeniem na język polski, </w:t>
      </w:r>
    </w:p>
    <w:p w:rsidR="007B53EB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>oferty, oświadczenia, o których mowa w art. 125 ust. 1 ustawy, podmiotowe środki dowodowe, w tym oświadczenie, o którym mowa w art. 117 ust. 4 ustawy oraz zobowiązanie podmiotu udostępniającego zasoby, o którym mowa w art. 118 ust. 3 ustawy, przedmiotowe środki dowodowe, pełnomocnictwo, dokumenty, o których mowa w art. 94 ust. 2 ustawy, sporządza się w postaci elektronicznej, w formatach danych określonych w przepisach wydanych na podstawie art. 18 ustawy z dnia 17 lutego 2005 r. o informatyzacji działalności podmiotów realizujących zadania pub</w:t>
      </w:r>
      <w:bookmarkStart w:id="0" w:name="_GoBack"/>
      <w:bookmarkEnd w:id="0"/>
      <w:r w:rsidRPr="00AB5BB3">
        <w:rPr>
          <w:rFonts w:ascii="Calibri" w:eastAsia="Calibri" w:hAnsi="Calibri" w:cs="Calibri"/>
        </w:rPr>
        <w:t xml:space="preserve">liczne (Dz. U. z 2021 r. poz. 670 z późn. zm.), z zastrzeżeniem formatów, o których mowa w art. 66 ust. 1 ustawy, z uwzględnieniem rodzaju przekazywanych danych, </w:t>
      </w:r>
    </w:p>
    <w:p w:rsidR="00D47E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lastRenderedPageBreak/>
        <w:t xml:space="preserve">informacje, oświadczenia lub dokumenty, inne niż określone w pkt 2), przekazywane w postępowaniu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elektronicznej,  </w:t>
      </w:r>
    </w:p>
    <w:p w:rsidR="00D47E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podmiotowe środki dowodowe, w tym oświadczenie, o którym mowa w art. 117 ust. 4 ustawy, oraz zobowiązanie podmiotu udostępniającego zasoby, przedmiotowe środki dowodowe, dokumenty, o których mowa w art. 94 ust. 2 ustawy, niewystawione przez upoważnione podmioty, oraz pełnomocnictwo przekazuje się w postaci elektronicznej i opatruje się kwalifikowanym podpisem elektronicznym, podpisem zaufanym lub podpisem osobistym,  </w:t>
      </w:r>
    </w:p>
    <w:p w:rsidR="00D47E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zostały wystawione przez upoważnione podmioty inne niż wykonawca, wykonawca wspólnie ubiegający się o udzielenie zamówienia, podmiot udostępniający zasoby lub podwykonawca, jako dokument elektroniczny, przekazuje się ten dokument, </w:t>
      </w:r>
    </w:p>
    <w:p w:rsidR="00D47E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w przypadku gdy podmiotowe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 Przez cyfrowe odwzorowanie, należy rozumieć dokument elektroniczny będący kopią elektroniczną treści zapisanej w postaci papierowej, umożliwiający zapoznanie się z tą treścią i jej zrozumienie, bez konieczności bezpośredniego dostępu do oryginału,  </w:t>
      </w:r>
    </w:p>
    <w:p w:rsidR="002E4499" w:rsidRPr="00AB5BB3" w:rsidRDefault="00D47EB3" w:rsidP="00AB5BB3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AB5BB3">
        <w:rPr>
          <w:rFonts w:ascii="Calibri" w:eastAsia="Calibri" w:hAnsi="Calibri" w:cs="Calibri"/>
        </w:rPr>
        <w:t xml:space="preserve">poświadczenia zgodności cyfrowego odwzorowania z dokumentem w postaci papierowej, o którym mowa w pkt 6), dokonuje w przypadku: </w:t>
      </w:r>
    </w:p>
    <w:p w:rsidR="002E4499" w:rsidRDefault="00D47EB3" w:rsidP="00704A34">
      <w:pPr>
        <w:spacing w:after="46" w:line="269" w:lineRule="auto"/>
        <w:ind w:left="1701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oraz dokumentów potwierdzających umocowanie do reprezentowania - odpowiednio Wykonawca, wykonawca wspólnie ubiegający się o udzielenie zamówienia lub podwykonawca, w zakresie podmiotowych środków dowodowych lub dokumentów potwierdzających umocowanie do reprezentowania, które każdego z nich dotyczą, </w:t>
      </w:r>
    </w:p>
    <w:p w:rsidR="00D47EB3" w:rsidRPr="00D47EB3" w:rsidRDefault="00D47EB3" w:rsidP="00704A34">
      <w:pPr>
        <w:spacing w:after="46" w:line="269" w:lineRule="auto"/>
        <w:ind w:left="1701" w:right="6" w:hanging="283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innych dokumentów - odpowiednio Wykonawca lub Wykonawca wspólnie ubiegający się o udzielenie zamówienia, w zakresie dokumentów, które każdego z nich dotyczą. Poświadczenia zgodności cyfrowego odwzorowania z </w:t>
      </w:r>
      <w:r w:rsidRPr="00D47EB3">
        <w:rPr>
          <w:rFonts w:ascii="Calibri" w:eastAsia="Calibri" w:hAnsi="Calibri" w:cs="Calibri"/>
        </w:rPr>
        <w:lastRenderedPageBreak/>
        <w:t xml:space="preserve">dokumentem w postaci papierowej, o której mowa w pkt 6) może dokonać również notariusz.  </w:t>
      </w:r>
    </w:p>
    <w:p w:rsidR="00D47EB3" w:rsidRPr="00704A34" w:rsidRDefault="00D47EB3" w:rsidP="00704A34">
      <w:pPr>
        <w:pStyle w:val="Akapitzlist"/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704A34">
        <w:rPr>
          <w:rFonts w:ascii="Calibri" w:eastAsia="Calibri" w:hAnsi="Calibri" w:cs="Calibri"/>
        </w:rPr>
        <w:t xml:space="preserve">w przypadku gdy podmiotowe środki dowodowe, w tym oświadczenie, o którym mowa w art. 117 ust. 4 ustawy,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papierowej, </w:t>
      </w:r>
    </w:p>
    <w:p w:rsidR="00C91FBC" w:rsidRDefault="00D47EB3" w:rsidP="00704A34">
      <w:pPr>
        <w:numPr>
          <w:ilvl w:val="0"/>
          <w:numId w:val="39"/>
        </w:numPr>
        <w:spacing w:after="7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poświadczenia zgodności cyfrowego odwzorowania z dokumentem w postaci papierowej, o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którym mowa w pkt 8), dokonuje w przypadku: </w:t>
      </w:r>
    </w:p>
    <w:p w:rsidR="00D47EB3" w:rsidRPr="00D47EB3" w:rsidRDefault="00D47EB3" w:rsidP="00704A34">
      <w:pPr>
        <w:spacing w:after="7" w:line="269" w:lineRule="auto"/>
        <w:ind w:left="1560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podmiotowych środków dowodowych - odpowiednio Wykonawca, Wykonawca wspólnie ubiegający się o udzielenie zamówienia lub podwykonawca, w zakresie podmiotowych środków dowodowych, które każdego z nich dotyczą, </w:t>
      </w:r>
    </w:p>
    <w:p w:rsidR="00D47EB3" w:rsidRPr="00D47EB3" w:rsidRDefault="00D47EB3" w:rsidP="00704A34">
      <w:pPr>
        <w:spacing w:after="46" w:line="269" w:lineRule="auto"/>
        <w:ind w:left="1560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</w:t>
      </w:r>
      <w:r w:rsidR="00C91FBC">
        <w:rPr>
          <w:rFonts w:ascii="Calibri" w:eastAsia="Calibri" w:hAnsi="Calibri" w:cs="Calibri"/>
        </w:rPr>
        <w:t xml:space="preserve"> </w:t>
      </w:r>
      <w:r w:rsidRPr="00D47EB3">
        <w:rPr>
          <w:rFonts w:ascii="Calibri" w:eastAsia="Calibri" w:hAnsi="Calibri" w:cs="Calibri"/>
        </w:rPr>
        <w:t xml:space="preserve">oświadczenia, o którym mowa w art. 117 ust. 4 ustawy - odpowiednio Wykonawca lub Wykonawca wspólnie ubiegający się o udzielenie zamówienia, − pełnomocnictwa – mocodawca. Poświadczenia zgodności cyfrowego odwzorowania z dokumentem w postaci papierowej, o której mowa w pkt 8) może dokonać również notariusz, </w:t>
      </w:r>
    </w:p>
    <w:p w:rsidR="00D47EB3" w:rsidRPr="00D47EB3" w:rsidRDefault="00D47EB3" w:rsidP="00704A34">
      <w:pPr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>podpisy kwalifikowane wykorzystywane przez Wykonawców do podpisywania wszelkich plików muszą spełniać wymogi ,,Rozporządzenia Parlamentu Europejskiego i Rady w sprawie identyfikacji elektronicznej i usług zaufania w odniesieniu do transakcji elektronicznych na rynku wewnętrznym (</w:t>
      </w:r>
      <w:proofErr w:type="spellStart"/>
      <w:r w:rsidRPr="00D47EB3">
        <w:rPr>
          <w:rFonts w:ascii="Calibri" w:eastAsia="Calibri" w:hAnsi="Calibri" w:cs="Calibri"/>
        </w:rPr>
        <w:t>eIDAS</w:t>
      </w:r>
      <w:proofErr w:type="spellEnd"/>
      <w:r w:rsidRPr="00D47EB3">
        <w:rPr>
          <w:rFonts w:ascii="Calibri" w:eastAsia="Calibri" w:hAnsi="Calibri" w:cs="Calibri"/>
        </w:rPr>
        <w:t xml:space="preserve">) (UE) nr 910/2014 – od 1 lipca 2016 r., </w:t>
      </w:r>
    </w:p>
    <w:p w:rsidR="00D47EB3" w:rsidRPr="00D47EB3" w:rsidRDefault="00D47EB3" w:rsidP="00704A34">
      <w:pPr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wykorzystania podpisu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 zewnętrzny Zamawiający wymaga dołączenia odpowiedniej ilości plików, podpisywanych plików z danymi oraz plików </w:t>
      </w:r>
      <w:proofErr w:type="spellStart"/>
      <w:r w:rsidRPr="00D47EB3">
        <w:rPr>
          <w:rFonts w:ascii="Calibri" w:eastAsia="Calibri" w:hAnsi="Calibri" w:cs="Calibri"/>
        </w:rPr>
        <w:t>XAdES</w:t>
      </w:r>
      <w:proofErr w:type="spellEnd"/>
      <w:r w:rsidRPr="00D47EB3">
        <w:rPr>
          <w:rFonts w:ascii="Calibri" w:eastAsia="Calibri" w:hAnsi="Calibri" w:cs="Calibri"/>
        </w:rPr>
        <w:t xml:space="preserve">, </w:t>
      </w:r>
    </w:p>
    <w:p w:rsidR="00D47EB3" w:rsidRPr="00D47EB3" w:rsidRDefault="00D47EB3" w:rsidP="00704A34">
      <w:pPr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nie ujawnia się informacji stanowiących tajemnicę przedsiębiorstwa w rozumieniu przepisów ustawy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 Pzp, </w:t>
      </w:r>
    </w:p>
    <w:p w:rsidR="00D47EB3" w:rsidRPr="00D47EB3" w:rsidRDefault="00D47EB3" w:rsidP="00704A34">
      <w:pPr>
        <w:numPr>
          <w:ilvl w:val="0"/>
          <w:numId w:val="39"/>
        </w:numPr>
        <w:spacing w:after="46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 przypadku przekazywania w postępowaniu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osobistym, </w:t>
      </w:r>
    </w:p>
    <w:p w:rsidR="00D47EB3" w:rsidRPr="00D47EB3" w:rsidRDefault="00D47EB3" w:rsidP="00704A34">
      <w:pPr>
        <w:numPr>
          <w:ilvl w:val="0"/>
          <w:numId w:val="39"/>
        </w:numPr>
        <w:spacing w:after="8" w:line="269" w:lineRule="auto"/>
        <w:ind w:left="1418" w:right="6" w:hanging="425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dokumenty elektroniczne w postępowaniu muszą spełniać łącznie następujące wymagania: </w:t>
      </w:r>
    </w:p>
    <w:p w:rsidR="00D47EB3" w:rsidRPr="00D47EB3" w:rsidRDefault="00D47EB3" w:rsidP="001F5B0F">
      <w:pPr>
        <w:tabs>
          <w:tab w:val="left" w:pos="1418"/>
        </w:tabs>
        <w:spacing w:after="7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lastRenderedPageBreak/>
        <w:t xml:space="preserve">− są utrwalone w sposób umożliwiający ich wielokrotne odczytanie, zapisanie i powielenie, a także przekazanie przy użyciu środków komunikacji elektronicznej lub na informatycznym nośniku danych, </w:t>
      </w:r>
    </w:p>
    <w:p w:rsidR="00D47EB3" w:rsidRPr="00D47EB3" w:rsidRDefault="00D47EB3" w:rsidP="001F5B0F">
      <w:pPr>
        <w:spacing w:after="8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elektronicznej, w szczególności przez wyświetlenie tej treści na monitorze ekranowym, </w:t>
      </w:r>
    </w:p>
    <w:p w:rsidR="00D47EB3" w:rsidRPr="00D47EB3" w:rsidRDefault="00D47EB3" w:rsidP="001F5B0F">
      <w:pPr>
        <w:spacing w:after="9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umożliwiają prezentację treści w postaci papierowej, w szczególności za pomocą wydruku, </w:t>
      </w:r>
    </w:p>
    <w:p w:rsidR="00D47EB3" w:rsidRPr="00D47EB3" w:rsidRDefault="00D47EB3" w:rsidP="001F5B0F">
      <w:pPr>
        <w:spacing w:after="6" w:line="269" w:lineRule="auto"/>
        <w:ind w:left="1276" w:right="6" w:hanging="142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− zawierają dane w układzie niepozostawiającym wątpliwości co do treści i kontekstu zapisanych informacji. </w:t>
      </w:r>
    </w:p>
    <w:p w:rsidR="00D94595" w:rsidRPr="00D94595" w:rsidRDefault="00D94595" w:rsidP="001F5B0F">
      <w:pPr>
        <w:spacing w:after="110" w:line="240" w:lineRule="auto"/>
        <w:ind w:left="0" w:firstLine="0"/>
        <w:rPr>
          <w:rFonts w:ascii="Calibri" w:hAnsi="Calibri" w:cs="Calibri"/>
        </w:rPr>
      </w:pPr>
    </w:p>
    <w:p w:rsidR="00865F03" w:rsidRPr="0014088F" w:rsidRDefault="00865F03" w:rsidP="00A524C3">
      <w:pPr>
        <w:numPr>
          <w:ilvl w:val="0"/>
          <w:numId w:val="33"/>
        </w:numPr>
        <w:spacing w:after="133" w:line="271" w:lineRule="auto"/>
        <w:ind w:left="426" w:right="48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Pr="00767127" w:rsidRDefault="007704D2" w:rsidP="00A524C3">
      <w:pPr>
        <w:pStyle w:val="Akapitzlist"/>
        <w:keepNext/>
        <w:numPr>
          <w:ilvl w:val="1"/>
          <w:numId w:val="33"/>
        </w:numPr>
        <w:suppressAutoHyphens/>
        <w:spacing w:after="0" w:line="269" w:lineRule="auto"/>
        <w:outlineLvl w:val="1"/>
        <w:rPr>
          <w:rFonts w:ascii="Calibri" w:hAnsi="Calibri" w:cs="Calibri"/>
          <w:szCs w:val="24"/>
          <w:lang w:eastAsia="zh-CN"/>
        </w:rPr>
      </w:pPr>
      <w:r w:rsidRPr="00767127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 w:rsidRPr="00767127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67127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A524C3">
      <w:pPr>
        <w:pStyle w:val="Akapitzlist"/>
        <w:keepNext/>
        <w:numPr>
          <w:ilvl w:val="1"/>
          <w:numId w:val="33"/>
        </w:numPr>
        <w:suppressAutoHyphens/>
        <w:spacing w:after="0" w:line="269" w:lineRule="auto"/>
        <w:ind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A524C3">
      <w:pPr>
        <w:pStyle w:val="Akapitzlist"/>
        <w:keepNext/>
        <w:numPr>
          <w:ilvl w:val="1"/>
          <w:numId w:val="33"/>
        </w:numPr>
        <w:suppressAutoHyphens/>
        <w:spacing w:after="0" w:line="269" w:lineRule="auto"/>
        <w:ind w:hanging="601"/>
        <w:outlineLvl w:val="1"/>
        <w:rPr>
          <w:rFonts w:ascii="Calibri" w:hAnsi="Calibri" w:cs="Calibri"/>
          <w:szCs w:val="24"/>
          <w:lang w:eastAsia="zh-CN"/>
        </w:rPr>
      </w:pPr>
      <w:r w:rsidRPr="00254B58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D63AF7" w:rsidRPr="00216644" w:rsidRDefault="00D63AF7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A524C3">
      <w:pPr>
        <w:pStyle w:val="Akapitzlist"/>
        <w:numPr>
          <w:ilvl w:val="0"/>
          <w:numId w:val="33"/>
        </w:numPr>
        <w:spacing w:after="118" w:line="271" w:lineRule="auto"/>
        <w:ind w:left="426" w:right="43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71AE" w:rsidRPr="00216644" w:rsidRDefault="001615E4" w:rsidP="00626503">
      <w:pPr>
        <w:tabs>
          <w:tab w:val="left" w:pos="567"/>
        </w:tabs>
        <w:spacing w:line="269" w:lineRule="auto"/>
        <w:ind w:left="567" w:right="50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nie wymaga wniesienia wadium.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Default="00CD6D13" w:rsidP="00A524C3">
      <w:pPr>
        <w:numPr>
          <w:ilvl w:val="0"/>
          <w:numId w:val="33"/>
        </w:numPr>
        <w:spacing w:after="133" w:line="271" w:lineRule="auto"/>
        <w:ind w:left="426" w:right="48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AB7BC0" w:rsidRPr="00AB7BC0" w:rsidRDefault="00AB7BC0" w:rsidP="001E4637">
      <w:pPr>
        <w:numPr>
          <w:ilvl w:val="0"/>
          <w:numId w:val="44"/>
        </w:numPr>
        <w:suppressAutoHyphens/>
        <w:autoSpaceDE w:val="0"/>
        <w:spacing w:after="0" w:line="269" w:lineRule="auto"/>
        <w:ind w:left="426" w:hanging="426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W celu wyboru najkorzystniejszej oferty, Zamawiający przyjął następujące kryteria, przypisując im odpowiednio wagę:</w:t>
      </w:r>
    </w:p>
    <w:p w:rsidR="00AB7BC0" w:rsidRPr="00AB7BC0" w:rsidRDefault="00AB7BC0" w:rsidP="001E4637">
      <w:pPr>
        <w:numPr>
          <w:ilvl w:val="1"/>
          <w:numId w:val="41"/>
        </w:numPr>
        <w:tabs>
          <w:tab w:val="num" w:pos="851"/>
        </w:tabs>
        <w:spacing w:after="0" w:line="269" w:lineRule="auto"/>
        <w:ind w:left="851" w:hanging="425"/>
        <w:rPr>
          <w:rFonts w:ascii="Calibri" w:hAnsi="Calibri" w:cs="Calibri"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Cs/>
          <w:color w:val="auto"/>
          <w:szCs w:val="24"/>
          <w:lang w:eastAsia="ar-SA"/>
        </w:rPr>
        <w:t>cena brutto za realizację zamówienia – waga kryterium – 60%</w:t>
      </w:r>
    </w:p>
    <w:p w:rsidR="00AB7BC0" w:rsidRPr="00AB7BC0" w:rsidRDefault="00AB7BC0" w:rsidP="001E4637">
      <w:pPr>
        <w:numPr>
          <w:ilvl w:val="1"/>
          <w:numId w:val="41"/>
        </w:numPr>
        <w:tabs>
          <w:tab w:val="num" w:pos="851"/>
        </w:tabs>
        <w:spacing w:after="0" w:line="269" w:lineRule="auto"/>
        <w:ind w:left="851" w:hanging="425"/>
        <w:rPr>
          <w:rFonts w:ascii="Calibri" w:hAnsi="Calibri" w:cs="Calibri"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</w:t>
      </w:r>
      <w:r w:rsidR="001E4637">
        <w:rPr>
          <w:rFonts w:ascii="Calibri" w:hAnsi="Calibri" w:cs="Calibri"/>
          <w:color w:val="auto"/>
          <w:szCs w:val="24"/>
          <w:lang w:eastAsia="ar-SA"/>
        </w:rPr>
        <w:t xml:space="preserve"> gwarancji na zakupiony przedmiot zamówienia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– waga kryterium – 40%, z zastrzeżeniem, iż:</w:t>
      </w:r>
    </w:p>
    <w:p w:rsidR="00AB7BC0" w:rsidRPr="00AB7BC0" w:rsidRDefault="001E4637" w:rsidP="001E4637">
      <w:pPr>
        <w:spacing w:after="0" w:line="269" w:lineRule="auto"/>
        <w:ind w:left="851" w:hanging="425"/>
        <w:rPr>
          <w:rFonts w:ascii="Calibri" w:hAnsi="Calibri" w:cs="Calibri"/>
          <w:color w:val="auto"/>
          <w:szCs w:val="24"/>
          <w:lang w:eastAsia="ar-SA"/>
        </w:rPr>
      </w:pPr>
      <w:r>
        <w:rPr>
          <w:rFonts w:ascii="Calibri" w:hAnsi="Calibri" w:cs="Calibri"/>
          <w:color w:val="auto"/>
          <w:szCs w:val="24"/>
          <w:lang w:eastAsia="ar-SA"/>
        </w:rPr>
        <w:t xml:space="preserve">a)   </w:t>
      </w:r>
      <w:r w:rsidR="00AB7BC0" w:rsidRPr="00AB7BC0">
        <w:rPr>
          <w:rFonts w:ascii="Calibri" w:hAnsi="Calibri" w:cs="Calibri"/>
          <w:color w:val="auto"/>
          <w:szCs w:val="24"/>
          <w:lang w:eastAsia="ar-SA"/>
        </w:rPr>
        <w:t>okres gwarancji mechanicznej (na silnik wszystkie podzespoły samochodu, obejmujące prawidłowe funkcjonowanie samochodu, wady materiałowe i fabryczne) – waga kryterium 20%;</w:t>
      </w:r>
    </w:p>
    <w:p w:rsidR="00AB7BC0" w:rsidRPr="00AB7BC0" w:rsidRDefault="00AB7BC0" w:rsidP="001E4637">
      <w:pPr>
        <w:spacing w:after="0" w:line="269" w:lineRule="auto"/>
        <w:ind w:left="851" w:hanging="425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b)</w:t>
      </w:r>
      <w:r w:rsidRPr="00AB7BC0">
        <w:rPr>
          <w:rFonts w:ascii="Calibri" w:hAnsi="Calibri" w:cs="Calibri"/>
          <w:color w:val="auto"/>
          <w:szCs w:val="24"/>
          <w:lang w:eastAsia="ar-SA"/>
        </w:rPr>
        <w:tab/>
        <w:t>okres gwarancji na powłokę lakierniczą - waga kryterium 10%;</w:t>
      </w:r>
    </w:p>
    <w:p w:rsidR="00AB7BC0" w:rsidRPr="00AB7BC0" w:rsidRDefault="00AB7BC0" w:rsidP="001E4637">
      <w:pPr>
        <w:spacing w:after="0" w:line="269" w:lineRule="auto"/>
        <w:ind w:left="851" w:hanging="425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c)</w:t>
      </w:r>
      <w:r w:rsidRPr="00AB7BC0">
        <w:rPr>
          <w:rFonts w:ascii="Calibri" w:hAnsi="Calibri" w:cs="Calibri"/>
          <w:color w:val="auto"/>
          <w:szCs w:val="24"/>
          <w:lang w:eastAsia="ar-SA"/>
        </w:rPr>
        <w:tab/>
        <w:t>okres gwarancji na perforację korozyjną nadwozia - waga kryterium 10%;</w:t>
      </w:r>
    </w:p>
    <w:p w:rsidR="00AB7BC0" w:rsidRPr="00AB7BC0" w:rsidRDefault="00AB7BC0" w:rsidP="001E4637">
      <w:pPr>
        <w:numPr>
          <w:ilvl w:val="0"/>
          <w:numId w:val="44"/>
        </w:numPr>
        <w:tabs>
          <w:tab w:val="left" w:pos="0"/>
          <w:tab w:val="left" w:pos="426"/>
        </w:tabs>
        <w:spacing w:after="0" w:line="269" w:lineRule="auto"/>
        <w:ind w:left="426" w:hanging="426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lastRenderedPageBreak/>
        <w:t>Przyjmuje się, że 1% = 1 pkt i tak zostanie przeliczona liczba punktów w przyjętych  kryteriach. Maksymalnie Wykonawca może uzyskać 100 pkt.</w:t>
      </w:r>
    </w:p>
    <w:p w:rsidR="00AB7BC0" w:rsidRPr="00AB7BC0" w:rsidRDefault="00AB7BC0" w:rsidP="001E4637">
      <w:pPr>
        <w:numPr>
          <w:ilvl w:val="0"/>
          <w:numId w:val="44"/>
        </w:numPr>
        <w:tabs>
          <w:tab w:val="left" w:pos="0"/>
        </w:tabs>
        <w:spacing w:after="0" w:line="269" w:lineRule="auto"/>
        <w:ind w:left="426" w:hanging="426"/>
        <w:jc w:val="left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Ocenie zostaną poddane 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jedynie 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>oferty niepodlegające odrzuceniu.</w:t>
      </w:r>
    </w:p>
    <w:p w:rsidR="00AB7BC0" w:rsidRPr="00AB7BC0" w:rsidRDefault="00AB7BC0" w:rsidP="00AB7BC0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jc w:val="left"/>
        <w:outlineLvl w:val="1"/>
        <w:rPr>
          <w:rFonts w:ascii="Calibri" w:hAnsi="Calibri" w:cs="Calibri"/>
          <w:b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val="x-none" w:eastAsia="ar-SA"/>
        </w:rPr>
        <w:t>Zasady oceny ofert według ustalonych kryteriów:</w:t>
      </w:r>
    </w:p>
    <w:p w:rsidR="00AB7BC0" w:rsidRPr="00AB7BC0" w:rsidRDefault="00AB7BC0" w:rsidP="00AB7BC0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  <w:lang w:val="x-none" w:eastAsia="ar-SA"/>
        </w:rPr>
      </w:pPr>
    </w:p>
    <w:p w:rsidR="00AB7BC0" w:rsidRPr="00AB7BC0" w:rsidRDefault="00AB7BC0" w:rsidP="00AB7BC0">
      <w:pPr>
        <w:numPr>
          <w:ilvl w:val="0"/>
          <w:numId w:val="42"/>
        </w:numPr>
        <w:tabs>
          <w:tab w:val="left" w:pos="360"/>
        </w:tabs>
        <w:suppressAutoHyphens/>
        <w:spacing w:after="0" w:line="240" w:lineRule="auto"/>
        <w:jc w:val="left"/>
        <w:rPr>
          <w:rFonts w:ascii="Calibri" w:hAnsi="Calibri" w:cs="Calibri"/>
          <w:b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  dla kryterium „ceny” (C) – maksymalnie 60 pkt: </w:t>
      </w:r>
    </w:p>
    <w:p w:rsidR="00AB7BC0" w:rsidRPr="00AB7BC0" w:rsidRDefault="00AB7BC0" w:rsidP="00AB7BC0">
      <w:pPr>
        <w:spacing w:after="0" w:line="240" w:lineRule="auto"/>
        <w:ind w:left="499" w:hanging="357"/>
        <w:jc w:val="left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spacing w:after="0" w:line="240" w:lineRule="auto"/>
        <w:ind w:left="567" w:hanging="357"/>
        <w:rPr>
          <w:rFonts w:ascii="Calibri" w:hAnsi="Calibri" w:cs="Calibri"/>
          <w:b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                                Cn</w:t>
      </w:r>
    </w:p>
    <w:p w:rsidR="00AB7BC0" w:rsidRPr="00AB7BC0" w:rsidRDefault="00AB7BC0" w:rsidP="00AB7BC0">
      <w:pPr>
        <w:spacing w:after="0" w:line="240" w:lineRule="auto"/>
        <w:ind w:left="567" w:hanging="357"/>
        <w:rPr>
          <w:rFonts w:ascii="Calibri" w:hAnsi="Calibri" w:cs="Calibri"/>
          <w:b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                   C  =   ------------ x  60 pkt</w:t>
      </w:r>
    </w:p>
    <w:p w:rsidR="00AB7BC0" w:rsidRPr="00AB7BC0" w:rsidRDefault="00AB7BC0" w:rsidP="00AB7BC0">
      <w:pPr>
        <w:spacing w:after="0" w:line="240" w:lineRule="auto"/>
        <w:ind w:left="567" w:hanging="357"/>
        <w:rPr>
          <w:rFonts w:ascii="Calibri" w:hAnsi="Calibri" w:cs="Calibri"/>
          <w:color w:val="auto"/>
          <w:szCs w:val="24"/>
          <w:u w:val="single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                                Cob</w:t>
      </w:r>
    </w:p>
    <w:p w:rsidR="00AB7BC0" w:rsidRPr="00AB7BC0" w:rsidRDefault="00AB7BC0" w:rsidP="00AB7BC0">
      <w:pPr>
        <w:spacing w:after="0" w:line="100" w:lineRule="atLeast"/>
        <w:ind w:left="499" w:hanging="357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             </w:t>
      </w:r>
    </w:p>
    <w:p w:rsidR="00AB7BC0" w:rsidRPr="00AB7BC0" w:rsidRDefault="00AB7BC0" w:rsidP="00AB7BC0">
      <w:pPr>
        <w:spacing w:after="0" w:line="100" w:lineRule="atLeast"/>
        <w:ind w:left="499" w:hanging="357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              gdzie : </w:t>
      </w:r>
    </w:p>
    <w:p w:rsidR="00AB7BC0" w:rsidRPr="00AB7BC0" w:rsidRDefault="00AB7BC0" w:rsidP="00AB7BC0">
      <w:pPr>
        <w:spacing w:after="0" w:line="100" w:lineRule="atLeast"/>
        <w:ind w:left="499" w:hanging="357"/>
        <w:rPr>
          <w:rFonts w:ascii="Calibri" w:hAnsi="Calibri" w:cs="Calibri"/>
          <w:color w:val="auto"/>
          <w:szCs w:val="24"/>
          <w:lang w:eastAsia="ar-SA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850"/>
        <w:gridCol w:w="432"/>
        <w:gridCol w:w="6918"/>
      </w:tblGrid>
      <w:tr w:rsidR="00AB7BC0" w:rsidRPr="00AB7BC0" w:rsidTr="001E4637">
        <w:tc>
          <w:tcPr>
            <w:tcW w:w="850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right="-108" w:hanging="357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 xml:space="preserve">C </w:t>
            </w:r>
          </w:p>
        </w:tc>
        <w:tc>
          <w:tcPr>
            <w:tcW w:w="432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6918" w:type="dxa"/>
            <w:shd w:val="clear" w:color="auto" w:fill="auto"/>
          </w:tcPr>
          <w:p w:rsidR="00AB7BC0" w:rsidRPr="00AB7BC0" w:rsidRDefault="001E4637" w:rsidP="00C36B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ar-SA"/>
              </w:rPr>
              <w:t>oz</w:t>
            </w:r>
            <w:r w:rsidR="00AB7BC0"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>nacza wartość punktową ocenianej oferty w kryterium cena</w:t>
            </w:r>
          </w:p>
        </w:tc>
      </w:tr>
      <w:tr w:rsidR="00AB7BC0" w:rsidRPr="00AB7BC0" w:rsidTr="001E4637">
        <w:tc>
          <w:tcPr>
            <w:tcW w:w="850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right="-108" w:hanging="357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>Cn</w:t>
            </w:r>
          </w:p>
        </w:tc>
        <w:tc>
          <w:tcPr>
            <w:tcW w:w="432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6918" w:type="dxa"/>
            <w:shd w:val="clear" w:color="auto" w:fill="auto"/>
          </w:tcPr>
          <w:p w:rsidR="00AB7BC0" w:rsidRPr="00AB7BC0" w:rsidRDefault="001E4637" w:rsidP="001E4637">
            <w:pPr>
              <w:autoSpaceDE w:val="0"/>
              <w:autoSpaceDN w:val="0"/>
              <w:adjustRightInd w:val="0"/>
              <w:spacing w:after="0" w:line="240" w:lineRule="auto"/>
              <w:ind w:left="-117" w:hanging="1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>
              <w:rPr>
                <w:rFonts w:ascii="Calibri" w:hAnsi="Calibri" w:cs="Calibri"/>
                <w:color w:val="auto"/>
                <w:szCs w:val="24"/>
                <w:lang w:eastAsia="ar-SA"/>
              </w:rPr>
              <w:t xml:space="preserve">oznacza </w:t>
            </w:r>
            <w:r w:rsidR="00AB7BC0"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>najniższą cenę brutto spośród ofert niepodlegających odrzuceniu</w:t>
            </w:r>
          </w:p>
        </w:tc>
      </w:tr>
      <w:tr w:rsidR="00AB7BC0" w:rsidRPr="00AB7BC0" w:rsidTr="001E4637">
        <w:trPr>
          <w:trHeight w:val="80"/>
        </w:trPr>
        <w:tc>
          <w:tcPr>
            <w:tcW w:w="850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>Cob</w:t>
            </w:r>
          </w:p>
        </w:tc>
        <w:tc>
          <w:tcPr>
            <w:tcW w:w="432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6918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-118" w:firstLine="0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>oznacza cenę brutto ocenianej oferty</w:t>
            </w:r>
          </w:p>
        </w:tc>
      </w:tr>
    </w:tbl>
    <w:p w:rsidR="00AB7BC0" w:rsidRPr="00AB7BC0" w:rsidRDefault="00AB7BC0" w:rsidP="00AB7BC0">
      <w:pPr>
        <w:spacing w:after="0" w:line="240" w:lineRule="auto"/>
        <w:ind w:left="0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numPr>
          <w:ilvl w:val="1"/>
          <w:numId w:val="43"/>
        </w:numPr>
        <w:tabs>
          <w:tab w:val="num" w:pos="851"/>
        </w:tabs>
        <w:suppressAutoHyphens/>
        <w:spacing w:after="0" w:line="240" w:lineRule="auto"/>
        <w:ind w:left="851" w:hanging="425"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dla kryterium </w:t>
      </w:r>
      <w:r w:rsidRPr="00AB7BC0">
        <w:rPr>
          <w:rFonts w:ascii="Calibri" w:hAnsi="Calibri" w:cs="Calibri"/>
          <w:b/>
          <w:color w:val="auto"/>
          <w:szCs w:val="24"/>
          <w:lang w:eastAsia="ar-SA"/>
        </w:rPr>
        <w:t xml:space="preserve">okres gwarancji na </w:t>
      </w:r>
      <w:r w:rsidR="001E4637">
        <w:rPr>
          <w:rFonts w:ascii="Calibri" w:hAnsi="Calibri" w:cs="Calibri"/>
          <w:b/>
          <w:color w:val="auto"/>
          <w:szCs w:val="24"/>
          <w:lang w:eastAsia="ar-SA"/>
        </w:rPr>
        <w:t>przedmiot zamówienia</w:t>
      </w:r>
      <w:r w:rsidRPr="00AB7BC0">
        <w:rPr>
          <w:rFonts w:ascii="Calibri" w:hAnsi="Calibri" w:cs="Calibri"/>
          <w:b/>
          <w:color w:val="auto"/>
          <w:szCs w:val="24"/>
          <w:lang w:eastAsia="ar-SA"/>
        </w:rPr>
        <w:t xml:space="preserve"> (OG) – maksymalnie 40 pkt</w:t>
      </w: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>, gdzie:</w:t>
      </w:r>
    </w:p>
    <w:p w:rsidR="00AB7BC0" w:rsidRPr="00AB7BC0" w:rsidRDefault="00AB7BC0" w:rsidP="00AB7BC0">
      <w:pPr>
        <w:tabs>
          <w:tab w:val="num" w:pos="851"/>
        </w:tabs>
        <w:spacing w:after="0" w:line="240" w:lineRule="auto"/>
        <w:ind w:left="499" w:hanging="654"/>
        <w:rPr>
          <w:rFonts w:ascii="Calibri" w:hAnsi="Calibri" w:cs="Calibri"/>
          <w:bCs/>
          <w:color w:val="auto"/>
          <w:szCs w:val="24"/>
          <w:lang w:eastAsia="ar-SA"/>
        </w:rPr>
      </w:pPr>
    </w:p>
    <w:p w:rsidR="00AB7BC0" w:rsidRPr="00AB7BC0" w:rsidRDefault="00AB7BC0" w:rsidP="001E4637">
      <w:pPr>
        <w:widowControl w:val="0"/>
        <w:numPr>
          <w:ilvl w:val="2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69" w:lineRule="auto"/>
        <w:ind w:left="1276" w:hanging="425"/>
        <w:contextualSpacing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color w:val="auto"/>
          <w:szCs w:val="24"/>
          <w:lang w:eastAsia="ar-SA"/>
        </w:rPr>
        <w:t>okres gwarancji mechanicznej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(na silnik wszystkie podzespoły samochodu, obejmujące prawidłowe funkcjonowanie samochodu, wady materiałowe i fabryczne) – maksymalnie 20 pkt.</w:t>
      </w:r>
    </w:p>
    <w:p w:rsidR="00AB7BC0" w:rsidRPr="00AB7BC0" w:rsidRDefault="00AB7BC0" w:rsidP="001E4637">
      <w:pPr>
        <w:widowControl w:val="0"/>
        <w:autoSpaceDE w:val="0"/>
        <w:autoSpaceDN w:val="0"/>
        <w:adjustRightInd w:val="0"/>
        <w:spacing w:after="0" w:line="269" w:lineRule="auto"/>
        <w:ind w:left="1276" w:firstLine="0"/>
        <w:contextualSpacing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351085" w:rsidRDefault="00AB7BC0" w:rsidP="001E463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69" w:lineRule="auto"/>
        <w:ind w:left="1276" w:firstLine="0"/>
        <w:contextualSpacing/>
        <w:rPr>
          <w:rFonts w:ascii="Calibri" w:hAnsi="Calibri" w:cs="Calibri"/>
          <w:strike/>
          <w:color w:val="FF0000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Minimalny okres gwarancji mechanicznej, </w:t>
      </w:r>
      <w:r w:rsidRPr="00AB7BC0">
        <w:rPr>
          <w:rFonts w:ascii="Calibri" w:hAnsi="Calibri" w:cs="Calibri"/>
          <w:bCs/>
          <w:color w:val="auto"/>
          <w:szCs w:val="24"/>
          <w:lang w:eastAsia="ar-SA"/>
        </w:rPr>
        <w:t xml:space="preserve">zaoferowany przez Wykonawców musi 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wynosić 2 lata. Wykonawcy w złożonych ofertach mogą zadeklarować wydłużenie okresu </w:t>
      </w:r>
      <w:r w:rsidR="00C33F9D">
        <w:rPr>
          <w:rFonts w:ascii="Calibri" w:hAnsi="Calibri" w:cs="Calibri"/>
          <w:color w:val="auto"/>
          <w:szCs w:val="24"/>
          <w:lang w:eastAsia="ar-SA"/>
        </w:rPr>
        <w:t>g</w:t>
      </w:r>
      <w:r w:rsidR="00C36B91">
        <w:rPr>
          <w:rFonts w:ascii="Calibri" w:hAnsi="Calibri" w:cs="Calibri"/>
          <w:color w:val="auto"/>
          <w:szCs w:val="24"/>
          <w:lang w:eastAsia="ar-SA"/>
        </w:rPr>
        <w:t>warancji mechanicznej do 4 lat.</w:t>
      </w: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Za zaoferowanie okresu gwarancji mechanicznej Wykonawcom zostaną przyznane punkty według niżej wskazanych zasad:</w:t>
      </w:r>
    </w:p>
    <w:p w:rsidR="00AB7BC0" w:rsidRPr="00AB7BC0" w:rsidRDefault="00AB7BC0" w:rsidP="00AB7BC0">
      <w:pPr>
        <w:widowControl w:val="0"/>
        <w:numPr>
          <w:ilvl w:val="0"/>
          <w:numId w:val="4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11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mechanicznej - 2 lata - „0” pkt </w:t>
      </w:r>
    </w:p>
    <w:p w:rsidR="00AB7BC0" w:rsidRPr="00AB7BC0" w:rsidRDefault="00AB7BC0" w:rsidP="00AB7BC0">
      <w:pPr>
        <w:widowControl w:val="0"/>
        <w:numPr>
          <w:ilvl w:val="0"/>
          <w:numId w:val="4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11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mechanicznej - 3 lata - „10” pkt </w:t>
      </w:r>
    </w:p>
    <w:p w:rsidR="00AB7BC0" w:rsidRPr="00AB7BC0" w:rsidRDefault="00AB7BC0" w:rsidP="00AB7BC0">
      <w:pPr>
        <w:widowControl w:val="0"/>
        <w:numPr>
          <w:ilvl w:val="0"/>
          <w:numId w:val="4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11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gwarancji mechanicznej - 4 lata - „20” pkt</w:t>
      </w: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oferowanej gwarancji mechanicznej Wykonawcy podają w Formularzu ofertowym. Wykonawca zobowiązany jest określić okres gwarancji w sposób mierzalny, tj. w formie cyfrowej (liczba lat).</w:t>
      </w:r>
    </w:p>
    <w:p w:rsidR="00AB7BC0" w:rsidRPr="00AB7BC0" w:rsidRDefault="00AB7BC0" w:rsidP="001E4637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W przypadku gdy Wykonawca zaoferuje dłuższy okres gwarancji mechanicznej niż 4 lata, otrzyma maksymalną liczbę punktów, tj. „20”.</w:t>
      </w: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>W przypadku gdy Wykonawca w złożonej ofercie nie wskaże żadnego okresu gwarancji pozostawi</w:t>
      </w:r>
      <w:r w:rsidRPr="00AB7BC0">
        <w:rPr>
          <w:rFonts w:ascii="Calibri" w:hAnsi="Calibri" w:cs="Calibri"/>
          <w:color w:val="auto"/>
          <w:szCs w:val="24"/>
          <w:lang w:eastAsia="ar-SA"/>
        </w:rPr>
        <w:t>ając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 puste miejsce w Formularzu ofertowym, Zamawiający uzna, że Wykonawca zaoferował minimalny 2 letni okres gwarancji 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mechanicznej 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i Wykonawca otrzyma „0” punktów.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>Zaoferowanie krótszego okresu gwarancji niż minimalny 2 letni, skutkować będzie odrzuceniem takiej oferty, jako niezgodnej z warunkami zamówienia.</w:t>
      </w:r>
    </w:p>
    <w:p w:rsidR="00AB7BC0" w:rsidRPr="00AB7BC0" w:rsidRDefault="00AB7BC0" w:rsidP="00AB7BC0">
      <w:pPr>
        <w:tabs>
          <w:tab w:val="num" w:pos="1276"/>
        </w:tabs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tabs>
          <w:tab w:val="num" w:pos="1276"/>
        </w:tabs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widowControl w:val="0"/>
        <w:numPr>
          <w:ilvl w:val="2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1276" w:hanging="425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color w:val="auto"/>
          <w:szCs w:val="24"/>
          <w:lang w:eastAsia="ar-SA"/>
        </w:rPr>
        <w:t>okres gwarancji na powłokę lakierniczą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– maksymalnie 10 pkt.</w:t>
      </w:r>
    </w:p>
    <w:p w:rsidR="00AB7BC0" w:rsidRPr="00AB7BC0" w:rsidRDefault="00AB7BC0" w:rsidP="001E4637">
      <w:pPr>
        <w:widowControl w:val="0"/>
        <w:autoSpaceDE w:val="0"/>
        <w:autoSpaceDN w:val="0"/>
        <w:adjustRightInd w:val="0"/>
        <w:spacing w:after="0" w:line="269" w:lineRule="auto"/>
        <w:ind w:left="1276" w:firstLine="0"/>
        <w:contextualSpacing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69" w:lineRule="auto"/>
        <w:ind w:left="1276" w:firstLine="0"/>
        <w:contextualSpacing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Minimalny okres gwarancji na powłokę lakierniczą, </w:t>
      </w:r>
      <w:r w:rsidRPr="00AB7BC0">
        <w:rPr>
          <w:rFonts w:ascii="Calibri" w:hAnsi="Calibri" w:cs="Calibri"/>
          <w:bCs/>
          <w:color w:val="auto"/>
          <w:szCs w:val="24"/>
          <w:lang w:eastAsia="ar-SA"/>
        </w:rPr>
        <w:t xml:space="preserve">zaoferowany przez Wykonawców musi </w:t>
      </w:r>
      <w:r w:rsidRPr="00AB7BC0">
        <w:rPr>
          <w:rFonts w:ascii="Calibri" w:hAnsi="Calibri" w:cs="Calibri"/>
          <w:color w:val="auto"/>
          <w:szCs w:val="24"/>
          <w:lang w:eastAsia="ar-SA"/>
        </w:rPr>
        <w:t>wynosić 2 lata. Wykonawcy w złożonych ofertach mogą zadeklarować wydłużenie okresu gwarancji na powłokę lakierniczą do 4 lat.</w:t>
      </w: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Za zaoferowanie okresu gwarancji na powłokę lakierniczą Wykonawcom zostaną przyznane punkty według niżej wskazanych zasad:</w:t>
      </w:r>
    </w:p>
    <w:p w:rsidR="00AB7BC0" w:rsidRPr="00AB7BC0" w:rsidRDefault="00AB7BC0" w:rsidP="00AB7BC0">
      <w:pPr>
        <w:widowControl w:val="0"/>
        <w:numPr>
          <w:ilvl w:val="2"/>
          <w:numId w:val="4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powłokę lakierniczą - 2 lata - „0” pkt </w:t>
      </w:r>
    </w:p>
    <w:p w:rsidR="00AB7BC0" w:rsidRPr="00AB7BC0" w:rsidRDefault="00AB7BC0" w:rsidP="00AB7BC0">
      <w:pPr>
        <w:widowControl w:val="0"/>
        <w:numPr>
          <w:ilvl w:val="2"/>
          <w:numId w:val="4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powłokę lakierniczą - 3 lata - „5” pkt </w:t>
      </w:r>
    </w:p>
    <w:p w:rsidR="00AB7BC0" w:rsidRPr="00AB7BC0" w:rsidRDefault="00AB7BC0" w:rsidP="00AB7BC0">
      <w:pPr>
        <w:widowControl w:val="0"/>
        <w:numPr>
          <w:ilvl w:val="2"/>
          <w:numId w:val="4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gwarancji na powłokę lakierniczą - 4 lata - „10” pkt</w:t>
      </w: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oferowanej gwarancji na powłokę lakierniczą Wykonawcy podają w Formularzu ofertowym. Wykonawca zobowiązany jest określić okres gwarancji w sposób mierzalny, tj. w formie cyfrowej (liczba lat).</w:t>
      </w:r>
    </w:p>
    <w:p w:rsidR="00AB7BC0" w:rsidRPr="00AB7BC0" w:rsidRDefault="00AB7BC0" w:rsidP="001E4637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W przypadku gdy Wykonawca zaoferuje dłuższy okres gwarancji niż 4 lata, otrzyma maksymalną liczbę punktów, tj. „10”.</w:t>
      </w: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>W przypadku gdy Wykonawca w złożonej ofercie nie wskaże żadnego okresu gwarancji pozostawi</w:t>
      </w:r>
      <w:r w:rsidRPr="00AB7BC0">
        <w:rPr>
          <w:rFonts w:ascii="Calibri" w:hAnsi="Calibri" w:cs="Calibri"/>
          <w:color w:val="auto"/>
          <w:szCs w:val="24"/>
          <w:lang w:eastAsia="ar-SA"/>
        </w:rPr>
        <w:t>ając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 puste miejsce w Formularzu ofertowym, Zamawiający uzna, że Wykonawca zaoferował minimalny 2 letni okres gwarancji 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na powłokę lakierniczą 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i Wykonawca otrzyma „0” punktów.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>Zaoferowanie krótszego okresu gwarancji niż minimalny 2 letni, skutkować będzie odrzuceniem takiej oferty, jako niezgodnej z warunkami zamówienia.</w:t>
      </w:r>
    </w:p>
    <w:p w:rsidR="00AB7BC0" w:rsidRPr="00AB7BC0" w:rsidRDefault="00AB7BC0" w:rsidP="00AB7BC0">
      <w:pPr>
        <w:tabs>
          <w:tab w:val="num" w:pos="1276"/>
        </w:tabs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widowControl w:val="0"/>
        <w:numPr>
          <w:ilvl w:val="2"/>
          <w:numId w:val="40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1276" w:hanging="425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color w:val="auto"/>
          <w:szCs w:val="24"/>
          <w:lang w:eastAsia="ar-SA"/>
        </w:rPr>
        <w:t>okres gwarancji na perforację korozyjną nadwozia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 – maksymalnie 10 pkt.</w:t>
      </w:r>
    </w:p>
    <w:p w:rsidR="00AB7BC0" w:rsidRPr="00AB7BC0" w:rsidRDefault="00AB7BC0" w:rsidP="00AB7BC0">
      <w:pPr>
        <w:widowControl w:val="0"/>
        <w:autoSpaceDE w:val="0"/>
        <w:autoSpaceDN w:val="0"/>
        <w:adjustRightInd w:val="0"/>
        <w:spacing w:after="0" w:line="240" w:lineRule="auto"/>
        <w:ind w:left="1276" w:firstLine="0"/>
        <w:contextualSpacing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widowControl w:val="0"/>
        <w:tabs>
          <w:tab w:val="num" w:pos="851"/>
        </w:tabs>
        <w:autoSpaceDE w:val="0"/>
        <w:autoSpaceDN w:val="0"/>
        <w:adjustRightInd w:val="0"/>
        <w:spacing w:after="0" w:line="269" w:lineRule="auto"/>
        <w:ind w:left="1276" w:firstLine="0"/>
        <w:contextualSpacing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Minimalny okres gwarancji na perforację korozyjną nadwozia, </w:t>
      </w:r>
      <w:r w:rsidRPr="00AB7BC0">
        <w:rPr>
          <w:rFonts w:ascii="Calibri" w:hAnsi="Calibri" w:cs="Calibri"/>
          <w:bCs/>
          <w:color w:val="auto"/>
          <w:szCs w:val="24"/>
          <w:lang w:eastAsia="ar-SA"/>
        </w:rPr>
        <w:t xml:space="preserve">zaoferowany przez Wykonawców musi </w:t>
      </w:r>
      <w:r w:rsidRPr="00AB7BC0">
        <w:rPr>
          <w:rFonts w:ascii="Calibri" w:hAnsi="Calibri" w:cs="Calibri"/>
          <w:color w:val="auto"/>
          <w:szCs w:val="24"/>
          <w:lang w:eastAsia="ar-SA"/>
        </w:rPr>
        <w:t>wynosić 8 lat. Wykonawcy w złożonych ofertach mogą zadeklarować wydłużenie okresu gwarancji na perforację korozyjną nadwozia do 12 lat.</w:t>
      </w: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Za zaoferowanie okresu gwarancji na perforację korozyjną nadwozia Wykonawcom zostaną przyznane punkty według niżej wskazanych zasad:</w:t>
      </w:r>
    </w:p>
    <w:p w:rsidR="00AB7BC0" w:rsidRPr="00AB7BC0" w:rsidRDefault="00AB7BC0" w:rsidP="00AB7BC0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perforację korozyjną nadwozia - 8 lat - „0” pkt </w:t>
      </w:r>
    </w:p>
    <w:p w:rsidR="00AB7BC0" w:rsidRPr="00AB7BC0" w:rsidRDefault="00AB7BC0" w:rsidP="00AB7BC0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perforację korozyjną nadwozia - 9 lat - „2,5” pkt </w:t>
      </w:r>
    </w:p>
    <w:p w:rsidR="00AB7BC0" w:rsidRPr="00AB7BC0" w:rsidRDefault="00AB7BC0" w:rsidP="00AB7BC0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perforację korozyjną nadwozia - 10 lat - „5” pkt </w:t>
      </w:r>
    </w:p>
    <w:p w:rsidR="00AB7BC0" w:rsidRPr="00AB7BC0" w:rsidRDefault="00AB7BC0" w:rsidP="00AB7BC0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okres gwarancji na perforację korozyjną nadwozia - 11 lat - „7,5” pkt </w:t>
      </w:r>
    </w:p>
    <w:p w:rsidR="00AB7BC0" w:rsidRPr="00AB7BC0" w:rsidRDefault="00AB7BC0" w:rsidP="00AB7BC0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2127" w:hanging="567"/>
        <w:contextualSpacing/>
        <w:jc w:val="left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gwarancji na perforację korozyjną nadwozia - 12 lat - „10” pkt</w:t>
      </w:r>
    </w:p>
    <w:p w:rsidR="00AB7BC0" w:rsidRPr="00AB7BC0" w:rsidRDefault="00AB7BC0" w:rsidP="001E4637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69" w:lineRule="auto"/>
        <w:ind w:left="0" w:firstLine="0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Okres oferowanej gwarancji na perforację korozyjną nadwozia Wykonawcy podają w Formularzu ofertowym. Wykonawca zobowiązany jest określić okres gwarancji w sposób mierzalny, tj. w formie cyfrowej (liczba lat).</w:t>
      </w:r>
    </w:p>
    <w:p w:rsidR="00AB7BC0" w:rsidRPr="00AB7BC0" w:rsidRDefault="00AB7BC0" w:rsidP="001E4637">
      <w:pPr>
        <w:widowControl w:val="0"/>
        <w:tabs>
          <w:tab w:val="num" w:pos="1276"/>
        </w:tabs>
        <w:autoSpaceDE w:val="0"/>
        <w:autoSpaceDN w:val="0"/>
        <w:adjustRightInd w:val="0"/>
        <w:spacing w:after="0" w:line="269" w:lineRule="auto"/>
        <w:ind w:left="1276" w:firstLine="0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W przypadku gdy Wykonawca zaoferuje dłuższy okres gwarancji niż 12 lat, otrzyma maksymalną liczbę punktów, tj. „10”.</w:t>
      </w: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lastRenderedPageBreak/>
        <w:t>W przypadku gdy Wykonawca w złożonej ofercie nie wskaże żadnego okresu gwarancji pozostawi</w:t>
      </w:r>
      <w:r w:rsidRPr="00AB7BC0">
        <w:rPr>
          <w:rFonts w:ascii="Calibri" w:hAnsi="Calibri" w:cs="Calibri"/>
          <w:color w:val="auto"/>
          <w:szCs w:val="24"/>
          <w:lang w:eastAsia="ar-SA"/>
        </w:rPr>
        <w:t>ając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 puste miejsce w Formularzu ofertowym, Zamawiający uzna, że Wykonawca zaoferował minimalny 8 letni okres gwarancji </w:t>
      </w:r>
      <w:r w:rsidRPr="00AB7BC0">
        <w:rPr>
          <w:rFonts w:ascii="Calibri" w:hAnsi="Calibri" w:cs="Calibri"/>
          <w:color w:val="auto"/>
          <w:szCs w:val="24"/>
          <w:lang w:eastAsia="ar-SA"/>
        </w:rPr>
        <w:t xml:space="preserve">na perforację korozyjną nadwozia </w:t>
      </w:r>
      <w:r w:rsidRPr="00AB7BC0">
        <w:rPr>
          <w:rFonts w:ascii="Calibri" w:hAnsi="Calibri" w:cs="Calibri"/>
          <w:color w:val="auto"/>
          <w:szCs w:val="24"/>
          <w:lang w:val="x-none" w:eastAsia="ar-SA"/>
        </w:rPr>
        <w:t xml:space="preserve">i Wykonawca otrzyma „0” punktów. </w:t>
      </w:r>
    </w:p>
    <w:p w:rsidR="00AB7BC0" w:rsidRPr="00AB7BC0" w:rsidRDefault="00AB7BC0" w:rsidP="001E4637">
      <w:pPr>
        <w:tabs>
          <w:tab w:val="num" w:pos="1276"/>
        </w:tabs>
        <w:spacing w:after="0" w:line="269" w:lineRule="auto"/>
        <w:ind w:left="1276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  <w:r w:rsidRPr="00AB7BC0">
        <w:rPr>
          <w:rFonts w:ascii="Calibri" w:hAnsi="Calibri" w:cs="Calibri"/>
          <w:color w:val="auto"/>
          <w:szCs w:val="24"/>
          <w:lang w:val="x-none" w:eastAsia="ar-SA"/>
        </w:rPr>
        <w:t>Zaoferowanie krótszego okresu gwarancji niż minimalny 8 letni, skutkować będzie odrzuceniem takiej oferty, jako niezgodnej z warunkami zamówienia.</w:t>
      </w:r>
    </w:p>
    <w:p w:rsidR="00AB7BC0" w:rsidRPr="00AB7BC0" w:rsidRDefault="00AB7BC0" w:rsidP="001E4637">
      <w:pPr>
        <w:tabs>
          <w:tab w:val="num" w:pos="1276"/>
        </w:tabs>
        <w:spacing w:after="0" w:line="240" w:lineRule="auto"/>
        <w:ind w:left="0" w:firstLine="0"/>
        <w:outlineLvl w:val="1"/>
        <w:rPr>
          <w:rFonts w:ascii="Calibri" w:hAnsi="Calibri" w:cs="Calibri"/>
          <w:color w:val="auto"/>
          <w:szCs w:val="24"/>
          <w:lang w:val="x-none" w:eastAsia="ar-SA"/>
        </w:rPr>
      </w:pPr>
    </w:p>
    <w:p w:rsidR="00AB7BC0" w:rsidRPr="00AB7BC0" w:rsidRDefault="00AB7BC0" w:rsidP="00AB7BC0">
      <w:pPr>
        <w:numPr>
          <w:ilvl w:val="1"/>
          <w:numId w:val="43"/>
        </w:numPr>
        <w:tabs>
          <w:tab w:val="num" w:pos="851"/>
        </w:tabs>
        <w:suppressAutoHyphens/>
        <w:spacing w:after="0" w:line="240" w:lineRule="auto"/>
        <w:ind w:left="851" w:hanging="425"/>
        <w:jc w:val="left"/>
        <w:rPr>
          <w:rFonts w:ascii="Calibri" w:hAnsi="Calibri" w:cs="Calibri"/>
          <w:b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b/>
          <w:bCs/>
          <w:color w:val="auto"/>
          <w:szCs w:val="24"/>
          <w:lang w:eastAsia="ar-SA"/>
        </w:rPr>
        <w:t xml:space="preserve"> każdej ocenianej ofercie zostanie przyznana punktacja łączna, skalkulowana  według wzoru:</w:t>
      </w:r>
    </w:p>
    <w:p w:rsidR="00AB7BC0" w:rsidRPr="00AB7BC0" w:rsidRDefault="00AB7BC0" w:rsidP="00AB7BC0">
      <w:pPr>
        <w:spacing w:after="0" w:line="240" w:lineRule="auto"/>
        <w:ind w:left="709" w:hanging="357"/>
        <w:jc w:val="center"/>
        <w:rPr>
          <w:rFonts w:ascii="Calibri" w:hAnsi="Calibri" w:cs="Calibri"/>
          <w:color w:val="auto"/>
          <w:szCs w:val="24"/>
          <w:u w:val="single"/>
          <w:lang w:eastAsia="ar-SA"/>
        </w:rPr>
      </w:pPr>
      <w:r w:rsidRPr="00AB7BC0">
        <w:rPr>
          <w:rFonts w:ascii="Calibri" w:hAnsi="Calibri" w:cs="Calibri"/>
          <w:b/>
          <w:color w:val="auto"/>
          <w:szCs w:val="24"/>
          <w:lang w:eastAsia="ar-SA"/>
        </w:rPr>
        <w:t>CLp = C + OG</w:t>
      </w:r>
    </w:p>
    <w:p w:rsidR="00AB7BC0" w:rsidRPr="00AB7BC0" w:rsidRDefault="00AB7BC0" w:rsidP="00AB7BC0">
      <w:pPr>
        <w:spacing w:after="0" w:line="240" w:lineRule="auto"/>
        <w:ind w:left="709" w:firstLine="284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spacing w:after="0" w:line="240" w:lineRule="auto"/>
        <w:ind w:left="709" w:firstLine="284"/>
        <w:rPr>
          <w:rFonts w:ascii="Calibri" w:hAnsi="Calibri" w:cs="Calibri"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gdzie:</w:t>
      </w:r>
    </w:p>
    <w:p w:rsidR="00AB7BC0" w:rsidRPr="00AB7BC0" w:rsidRDefault="00AB7BC0" w:rsidP="00AB7BC0">
      <w:pPr>
        <w:spacing w:after="0" w:line="240" w:lineRule="auto"/>
        <w:ind w:left="709" w:firstLine="284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AB7BC0">
      <w:pPr>
        <w:spacing w:after="0" w:line="240" w:lineRule="auto"/>
        <w:ind w:left="709" w:firstLine="284"/>
        <w:rPr>
          <w:rFonts w:ascii="Calibri" w:hAnsi="Calibri" w:cs="Calibri"/>
          <w:color w:val="auto"/>
          <w:szCs w:val="24"/>
          <w:lang w:eastAsia="ar-SA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068"/>
        <w:gridCol w:w="438"/>
        <w:gridCol w:w="6911"/>
      </w:tblGrid>
      <w:tr w:rsidR="00AB7BC0" w:rsidRPr="00AB7BC0" w:rsidTr="00042532">
        <w:tc>
          <w:tcPr>
            <w:tcW w:w="1079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right="-108" w:hanging="357"/>
              <w:rPr>
                <w:rFonts w:ascii="Calibri" w:hAnsi="Calibri" w:cs="Calibri"/>
                <w:b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>CLp</w:t>
            </w:r>
          </w:p>
        </w:tc>
        <w:tc>
          <w:tcPr>
            <w:tcW w:w="438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AB7BC0" w:rsidRPr="00AB7BC0" w:rsidRDefault="00AB7BC0" w:rsidP="00AB7BC0">
            <w:pPr>
              <w:spacing w:after="0" w:line="240" w:lineRule="auto"/>
              <w:ind w:left="21" w:firstLine="21"/>
              <w:rPr>
                <w:rFonts w:ascii="Calibri" w:hAnsi="Calibri" w:cs="Calibri"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 xml:space="preserve"> całkowita/łączna liczba punktów ocenianej oferty</w:t>
            </w:r>
          </w:p>
        </w:tc>
      </w:tr>
      <w:tr w:rsidR="00AB7BC0" w:rsidRPr="00AB7BC0" w:rsidTr="00042532">
        <w:tc>
          <w:tcPr>
            <w:tcW w:w="1079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right="-108" w:hanging="357"/>
              <w:rPr>
                <w:rFonts w:ascii="Calibri" w:hAnsi="Calibri" w:cs="Calibri"/>
                <w:b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>C</w:t>
            </w:r>
          </w:p>
        </w:tc>
        <w:tc>
          <w:tcPr>
            <w:tcW w:w="438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 xml:space="preserve">  punkty przyznane w kryterium cena</w:t>
            </w:r>
          </w:p>
        </w:tc>
      </w:tr>
      <w:tr w:rsidR="00AB7BC0" w:rsidRPr="00AB7BC0" w:rsidTr="00042532">
        <w:tc>
          <w:tcPr>
            <w:tcW w:w="1079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bCs/>
                <w:color w:val="auto"/>
                <w:szCs w:val="24"/>
                <w:lang w:eastAsia="ar-SA"/>
              </w:rPr>
              <w:t>OG</w:t>
            </w:r>
          </w:p>
        </w:tc>
        <w:tc>
          <w:tcPr>
            <w:tcW w:w="438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Cs/>
                <w:color w:val="auto"/>
                <w:szCs w:val="24"/>
                <w:lang w:eastAsia="ar-SA"/>
              </w:rPr>
              <w:t>-</w:t>
            </w:r>
          </w:p>
        </w:tc>
        <w:tc>
          <w:tcPr>
            <w:tcW w:w="7061" w:type="dxa"/>
            <w:shd w:val="clear" w:color="auto" w:fill="auto"/>
          </w:tcPr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77" w:firstLine="0"/>
              <w:rPr>
                <w:rFonts w:ascii="Calibri" w:hAnsi="Calibri" w:cs="Calibri"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 xml:space="preserve">punkty przyznane w kryterium okres gwarancji, gdzie zostaną zsumowane punkty, które otrzyma Wykonawca za zaoferowane okresy gwarancji na: </w:t>
            </w:r>
          </w:p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77" w:firstLine="65"/>
              <w:rPr>
                <w:rFonts w:ascii="Calibri" w:hAnsi="Calibri" w:cs="Calibri"/>
                <w:b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color w:val="auto"/>
                <w:szCs w:val="24"/>
                <w:lang w:eastAsia="ar-SA"/>
              </w:rPr>
              <w:t xml:space="preserve">- </w:t>
            </w:r>
            <w:r w:rsidRPr="00AB7BC0">
              <w:rPr>
                <w:rFonts w:ascii="Calibri" w:hAnsi="Calibri" w:cs="Calibri"/>
                <w:b/>
                <w:color w:val="auto"/>
                <w:szCs w:val="24"/>
                <w:lang w:eastAsia="ar-SA"/>
              </w:rPr>
              <w:t>gwarancję mechaniczną,</w:t>
            </w:r>
          </w:p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77" w:firstLine="65"/>
              <w:rPr>
                <w:rFonts w:ascii="Calibri" w:hAnsi="Calibri" w:cs="Calibri"/>
                <w:b/>
                <w:color w:val="auto"/>
                <w:szCs w:val="24"/>
                <w:lang w:eastAsia="ar-SA"/>
              </w:rPr>
            </w:pPr>
            <w:r w:rsidRPr="00AB7BC0">
              <w:rPr>
                <w:rFonts w:ascii="Calibri" w:hAnsi="Calibri" w:cs="Calibri"/>
                <w:b/>
                <w:color w:val="auto"/>
                <w:szCs w:val="24"/>
                <w:lang w:eastAsia="ar-SA"/>
              </w:rPr>
              <w:t>- gwarancję na powłokę lakierniczą,</w:t>
            </w:r>
          </w:p>
          <w:p w:rsidR="00AB7BC0" w:rsidRPr="00AB7BC0" w:rsidRDefault="00AB7BC0" w:rsidP="00AB7BC0">
            <w:pPr>
              <w:autoSpaceDE w:val="0"/>
              <w:autoSpaceDN w:val="0"/>
              <w:adjustRightInd w:val="0"/>
              <w:spacing w:after="0" w:line="240" w:lineRule="auto"/>
              <w:ind w:left="77" w:firstLine="65"/>
              <w:rPr>
                <w:rFonts w:ascii="Calibri" w:hAnsi="Calibri" w:cs="Calibri"/>
                <w:bCs/>
                <w:color w:val="auto"/>
                <w:szCs w:val="24"/>
                <w:u w:val="single"/>
                <w:lang w:eastAsia="ar-SA"/>
              </w:rPr>
            </w:pPr>
            <w:r w:rsidRPr="00AB7BC0">
              <w:rPr>
                <w:rFonts w:ascii="Calibri" w:hAnsi="Calibri" w:cs="Calibri"/>
                <w:b/>
                <w:color w:val="auto"/>
                <w:szCs w:val="24"/>
                <w:lang w:eastAsia="ar-SA"/>
              </w:rPr>
              <w:t>- gwarancję na perforację korozyjną nadwozia</w:t>
            </w:r>
          </w:p>
        </w:tc>
      </w:tr>
    </w:tbl>
    <w:p w:rsidR="00AB7BC0" w:rsidRPr="00AB7BC0" w:rsidRDefault="00AB7BC0" w:rsidP="00AB7BC0">
      <w:pPr>
        <w:spacing w:after="0" w:line="100" w:lineRule="atLeast"/>
        <w:ind w:left="499" w:hanging="357"/>
        <w:rPr>
          <w:rFonts w:ascii="Calibri" w:hAnsi="Calibri" w:cs="Calibri"/>
          <w:color w:val="auto"/>
          <w:szCs w:val="24"/>
          <w:lang w:eastAsia="ar-SA"/>
        </w:rPr>
      </w:pPr>
    </w:p>
    <w:p w:rsidR="00AB7BC0" w:rsidRPr="00AB7BC0" w:rsidRDefault="00AB7BC0" w:rsidP="001E4637">
      <w:pPr>
        <w:numPr>
          <w:ilvl w:val="0"/>
          <w:numId w:val="43"/>
        </w:numPr>
        <w:tabs>
          <w:tab w:val="left" w:pos="375"/>
        </w:tabs>
        <w:suppressAutoHyphens/>
        <w:spacing w:after="0" w:line="269" w:lineRule="auto"/>
        <w:ind w:left="425" w:hanging="425"/>
        <w:rPr>
          <w:rFonts w:ascii="Calibri" w:hAnsi="Calibri" w:cs="Calibri"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Obliczając punktację dla poszczególnych ofert, Zamawiający zastosuje zaokrąglenie do dwóch miejsc po przecinku. Sposób zaokrąglania: jeżeli trzecia cyfra po przecinku jest mniejsza od 5 wynik zostanie zaokrąglony w dół, a jeżeli cyfra jest równa lub większa od 5 wynik zostanie zaokrąglony w górę. Zamawiający zastrzega możliwość, iż w szczególnych, uzasadnionych przypadkach, może przy wyborze najkorzystniejszej oferty zastosować zaokrąglenie do więcej niż dwóch miejsc po przecinku.</w:t>
      </w:r>
    </w:p>
    <w:p w:rsidR="00AB7BC0" w:rsidRPr="00AB7BC0" w:rsidRDefault="00AB7BC0" w:rsidP="001E4637">
      <w:pPr>
        <w:numPr>
          <w:ilvl w:val="0"/>
          <w:numId w:val="43"/>
        </w:numPr>
        <w:tabs>
          <w:tab w:val="left" w:pos="375"/>
        </w:tabs>
        <w:suppressAutoHyphens/>
        <w:spacing w:after="0" w:line="269" w:lineRule="auto"/>
        <w:ind w:left="425" w:hanging="425"/>
        <w:rPr>
          <w:rFonts w:ascii="Calibri" w:hAnsi="Calibri" w:cs="Calibri"/>
          <w:bCs/>
          <w:color w:val="auto"/>
          <w:szCs w:val="24"/>
          <w:lang w:eastAsia="ar-SA"/>
        </w:rPr>
      </w:pPr>
      <w:r w:rsidRPr="00AB7BC0">
        <w:rPr>
          <w:rFonts w:ascii="Calibri" w:hAnsi="Calibri" w:cs="Calibri"/>
          <w:color w:val="auto"/>
          <w:szCs w:val="24"/>
          <w:lang w:eastAsia="ar-SA"/>
        </w:rPr>
        <w:t>Za najkorzystniejszą zostanie uznana oferta, która uzyska najwyższą łączną liczbę punktów przyznaną wg wzorów wskazanych powyżej, tj.  w pkt. 4.</w:t>
      </w:r>
    </w:p>
    <w:p w:rsidR="00236CC9" w:rsidRPr="00A15A4D" w:rsidRDefault="00236CC9" w:rsidP="00236CC9">
      <w:pPr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4176DF" w:rsidRPr="00767127" w:rsidRDefault="004176DF" w:rsidP="00A524C3">
      <w:pPr>
        <w:pStyle w:val="Akapitzlist"/>
        <w:numPr>
          <w:ilvl w:val="0"/>
          <w:numId w:val="3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767127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2E4499">
      <w:pPr>
        <w:spacing w:after="19" w:line="26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CE75C3" w:rsidRDefault="00CE75C3" w:rsidP="00CE75C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984E15" w:rsidRPr="00984E15" w:rsidRDefault="00984E15" w:rsidP="00984E15">
      <w:pPr>
        <w:pStyle w:val="Akapitzlist"/>
        <w:spacing w:after="133" w:line="271" w:lineRule="auto"/>
        <w:ind w:left="989" w:right="48" w:firstLine="0"/>
        <w:rPr>
          <w:rFonts w:ascii="Calibri" w:hAnsi="Calibri" w:cs="Calibri"/>
        </w:rPr>
      </w:pPr>
    </w:p>
    <w:p w:rsidR="00FC7996" w:rsidRPr="008E5991" w:rsidRDefault="002F11B9" w:rsidP="00A524C3">
      <w:pPr>
        <w:pStyle w:val="Akapitzlist"/>
        <w:numPr>
          <w:ilvl w:val="0"/>
          <w:numId w:val="3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E5991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307C00" w:rsidRPr="00D94595" w:rsidRDefault="00307C00" w:rsidP="00307C0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  <w:highlight w:val="lightGray"/>
        </w:rPr>
      </w:pPr>
    </w:p>
    <w:p w:rsidR="00FC7996" w:rsidRDefault="00FC7996" w:rsidP="001E4637">
      <w:pPr>
        <w:pStyle w:val="Akapitzlist"/>
        <w:numPr>
          <w:ilvl w:val="1"/>
          <w:numId w:val="36"/>
        </w:numPr>
        <w:spacing w:after="148" w:line="269" w:lineRule="auto"/>
        <w:ind w:left="709" w:hanging="590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>Zamawiający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eastAsia="Trebuchet MS" w:hAnsi="Calibri" w:cs="Calibri"/>
        </w:rPr>
        <w:t xml:space="preserve"> zawiera umowę </w:t>
      </w:r>
      <w:r w:rsidRPr="008E5991">
        <w:rPr>
          <w:rFonts w:ascii="Calibri" w:eastAsia="Arial" w:hAnsi="Calibri" w:cs="Calibri"/>
        </w:rPr>
        <w:t xml:space="preserve">̨ </w:t>
      </w:r>
      <w:r w:rsidRPr="008E5991">
        <w:rPr>
          <w:rFonts w:ascii="Calibri" w:eastAsia="Trebuchet MS" w:hAnsi="Calibri" w:cs="Calibri"/>
        </w:rPr>
        <w:t>w sprawie zamówienia</w:t>
      </w:r>
      <w:r w:rsidR="00474ACC"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8E5991">
        <w:rPr>
          <w:rFonts w:ascii="Calibri" w:eastAsia="Arial" w:hAnsi="Calibri" w:cs="Calibri"/>
        </w:rPr>
        <w:t>̇</w:t>
      </w:r>
      <w:r w:rsidRPr="008E5991">
        <w:rPr>
          <w:rFonts w:ascii="Calibri" w:eastAsia="Trebuchet MS" w:hAnsi="Calibri" w:cs="Calibri"/>
        </w:rPr>
        <w:t xml:space="preserve"> zawiadomienie to zostało przesłane przy użyciu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środk</w:t>
      </w:r>
      <w:r w:rsidRPr="008E5991">
        <w:rPr>
          <w:rFonts w:ascii="Calibri" w:eastAsia="Arial" w:hAnsi="Calibri" w:cs="Calibri"/>
        </w:rPr>
        <w:t>ó</w:t>
      </w:r>
      <w:r w:rsidRPr="008E5991">
        <w:rPr>
          <w:rFonts w:ascii="Calibri" w:eastAsia="Trebuchet MS" w:hAnsi="Calibri" w:cs="Calibri"/>
        </w:rPr>
        <w:t>w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komunikacji elektronicznej, albo 10 dni, jeżeli</w:t>
      </w:r>
      <w:r w:rsidRPr="008E5991">
        <w:rPr>
          <w:rFonts w:ascii="Calibri" w:eastAsia="Arial" w:hAnsi="Calibri" w:cs="Calibri"/>
        </w:rPr>
        <w:t>̇</w:t>
      </w:r>
      <w:r w:rsidRPr="008E5991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6C29F0">
      <w:pPr>
        <w:pStyle w:val="Akapitzlist"/>
        <w:numPr>
          <w:ilvl w:val="1"/>
          <w:numId w:val="36"/>
        </w:numPr>
        <w:spacing w:after="148" w:line="269" w:lineRule="auto"/>
        <w:ind w:left="709" w:hanging="588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lastRenderedPageBreak/>
        <w:t>Zamawiający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eastAsia="Trebuchet MS" w:hAnsi="Calibri" w:cs="Calibri"/>
        </w:rPr>
        <w:t xml:space="preserve"> może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zawrzeć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 xml:space="preserve">umowę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w sprawie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publicznego przed upływem terminu, o którym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mowa w ust. 1, jeżeli</w:t>
      </w:r>
      <w:r w:rsidRPr="008E5991">
        <w:rPr>
          <w:rFonts w:ascii="Calibri" w:eastAsia="Arial" w:hAnsi="Calibri" w:cs="Calibri"/>
        </w:rPr>
        <w:t>̇</w:t>
      </w:r>
      <w:r w:rsidR="0089222D" w:rsidRPr="008E5991">
        <w:rPr>
          <w:rFonts w:ascii="Calibri" w:eastAsia="Trebuchet MS" w:hAnsi="Calibri" w:cs="Calibri"/>
        </w:rPr>
        <w:t xml:space="preserve"> w postę</w:t>
      </w:r>
      <w:r w:rsidRPr="008E5991">
        <w:rPr>
          <w:rFonts w:ascii="Calibri" w:eastAsia="Trebuchet MS" w:hAnsi="Calibri" w:cs="Calibri"/>
        </w:rPr>
        <w:t>powaniu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o udzielenie zamówienia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złożono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tylko jedna ofertę.</w:t>
      </w:r>
    </w:p>
    <w:p w:rsidR="00FC7996" w:rsidRDefault="00FC7996" w:rsidP="006C29F0">
      <w:pPr>
        <w:pStyle w:val="Akapitzlist"/>
        <w:numPr>
          <w:ilvl w:val="1"/>
          <w:numId w:val="36"/>
        </w:numPr>
        <w:spacing w:after="148" w:line="269" w:lineRule="auto"/>
        <w:ind w:left="709" w:hanging="588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6C29F0">
      <w:pPr>
        <w:pStyle w:val="Akapitzlist"/>
        <w:numPr>
          <w:ilvl w:val="1"/>
          <w:numId w:val="36"/>
        </w:numPr>
        <w:spacing w:after="148" w:line="269" w:lineRule="auto"/>
        <w:ind w:left="709" w:hanging="588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Pr="008E5991">
        <w:rPr>
          <w:rFonts w:ascii="Calibri" w:eastAsia="Trebuchet MS" w:hAnsi="Calibri" w:cs="Calibri"/>
          <w:color w:val="000000" w:themeColor="text1"/>
        </w:rPr>
        <w:t>załącznik Nr 2 do SWZ</w:t>
      </w:r>
      <w:r w:rsidRPr="008E5991">
        <w:rPr>
          <w:rFonts w:ascii="Calibri" w:eastAsia="Trebuchet MS" w:hAnsi="Calibri" w:cs="Calibri"/>
          <w:color w:val="C00000"/>
        </w:rPr>
        <w:t xml:space="preserve">. </w:t>
      </w:r>
      <w:r w:rsidRPr="008E5991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6C29F0">
      <w:pPr>
        <w:pStyle w:val="Akapitzlist"/>
        <w:numPr>
          <w:ilvl w:val="1"/>
          <w:numId w:val="36"/>
        </w:numPr>
        <w:spacing w:after="148" w:line="269" w:lineRule="auto"/>
        <w:ind w:left="709" w:hanging="588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8E5991" w:rsidRDefault="00FC7996" w:rsidP="006C29F0">
      <w:pPr>
        <w:pStyle w:val="Akapitzlist"/>
        <w:numPr>
          <w:ilvl w:val="1"/>
          <w:numId w:val="36"/>
        </w:numPr>
        <w:spacing w:after="148" w:line="269" w:lineRule="auto"/>
        <w:ind w:left="709" w:hanging="588"/>
        <w:rPr>
          <w:rFonts w:ascii="Calibri" w:eastAsia="Trebuchet MS" w:hAnsi="Calibri" w:cs="Calibri"/>
        </w:rPr>
      </w:pPr>
      <w:r w:rsidRPr="008E5991">
        <w:rPr>
          <w:rFonts w:ascii="Calibri" w:eastAsia="Trebuchet MS" w:hAnsi="Calibri" w:cs="Calibri"/>
        </w:rPr>
        <w:t>Jeżeli</w:t>
      </w:r>
      <w:r w:rsidRPr="008E5991">
        <w:rPr>
          <w:rFonts w:ascii="Calibri" w:eastAsia="Arial" w:hAnsi="Calibri" w:cs="Calibri"/>
        </w:rPr>
        <w:t>̇</w:t>
      </w:r>
      <w:r w:rsidRPr="008E5991">
        <w:rPr>
          <w:rFonts w:ascii="Calibri" w:eastAsia="Trebuchet MS" w:hAnsi="Calibri" w:cs="Calibri"/>
        </w:rPr>
        <w:t xml:space="preserve"> Wykonawca, którego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eastAsia="Trebuchet MS" w:hAnsi="Calibri" w:cs="Calibri"/>
        </w:rPr>
        <w:t xml:space="preserve"> oferta została wybrana jako najkorzystniejsza, uchyla się </w:t>
      </w:r>
      <w:r w:rsidRPr="008E5991">
        <w:rPr>
          <w:rFonts w:ascii="Calibri" w:eastAsia="Arial" w:hAnsi="Calibri" w:cs="Calibri"/>
        </w:rPr>
        <w:t xml:space="preserve">̨ </w:t>
      </w:r>
      <w:r w:rsidRPr="008E5991">
        <w:rPr>
          <w:rFonts w:ascii="Calibri" w:eastAsia="Trebuchet MS" w:hAnsi="Calibri" w:cs="Calibri"/>
        </w:rPr>
        <w:t>od zawarcia umowy w sprawie zamówienia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eastAsia="Trebuchet MS" w:hAnsi="Calibri" w:cs="Calibri"/>
        </w:rPr>
        <w:t xml:space="preserve"> publicznego Zamawiający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eastAsia="Trebuchet MS" w:hAnsi="Calibri" w:cs="Calibri"/>
        </w:rPr>
        <w:t xml:space="preserve"> może</w:t>
      </w:r>
      <w:r w:rsidRPr="008E5991">
        <w:rPr>
          <w:rFonts w:ascii="Calibri" w:eastAsia="Arial" w:hAnsi="Calibri" w:cs="Calibri"/>
        </w:rPr>
        <w:t>̇</w:t>
      </w:r>
      <w:r w:rsidRPr="008E5991">
        <w:rPr>
          <w:rFonts w:ascii="Calibri" w:eastAsia="Trebuchet MS" w:hAnsi="Calibri" w:cs="Calibri"/>
        </w:rPr>
        <w:t xml:space="preserve"> dokonać 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ponownego badania i oceny ofert spoś</w:t>
      </w:r>
      <w:r w:rsidRPr="008E5991">
        <w:rPr>
          <w:rFonts w:ascii="Calibri" w:eastAsia="Arial" w:hAnsi="Calibri" w:cs="Calibri"/>
        </w:rPr>
        <w:t>r</w:t>
      </w:r>
      <w:r w:rsidRPr="008E5991">
        <w:rPr>
          <w:rFonts w:ascii="Calibri" w:eastAsia="Trebuchet MS" w:hAnsi="Calibri" w:cs="Calibri"/>
        </w:rPr>
        <w:t>ód ofert pozostałych w postepowaniu Wykonawców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eastAsia="Trebuchet MS" w:hAnsi="Calibri" w:cs="Calibri"/>
        </w:rPr>
        <w:t>albo unieważni</w:t>
      </w:r>
      <w:r w:rsidRPr="008E5991">
        <w:rPr>
          <w:rFonts w:ascii="Calibri" w:eastAsia="Arial" w:hAnsi="Calibri" w:cs="Calibri"/>
        </w:rPr>
        <w:t>ć</w:t>
      </w:r>
      <w:r w:rsidRPr="008E5991">
        <w:rPr>
          <w:rFonts w:ascii="Calibri" w:eastAsia="Trebuchet MS" w:hAnsi="Calibri" w:cs="Calibri"/>
        </w:rPr>
        <w:t xml:space="preserve"> </w:t>
      </w:r>
      <w:r w:rsidRPr="008E5991">
        <w:rPr>
          <w:rFonts w:ascii="Calibri" w:eastAsia="Arial" w:hAnsi="Calibri" w:cs="Calibri"/>
        </w:rPr>
        <w:t xml:space="preserve">́ </w:t>
      </w:r>
      <w:r w:rsidRPr="008E5991">
        <w:rPr>
          <w:rFonts w:ascii="Calibri" w:eastAsia="Trebuchet MS" w:hAnsi="Calibri" w:cs="Calibri"/>
        </w:rPr>
        <w:t>postępowanie.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A524C3">
      <w:pPr>
        <w:pStyle w:val="Akapitzlist"/>
        <w:numPr>
          <w:ilvl w:val="0"/>
          <w:numId w:val="35"/>
        </w:numPr>
        <w:spacing w:after="126" w:line="271" w:lineRule="auto"/>
        <w:ind w:left="426" w:right="43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AE2500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A524C3">
      <w:pPr>
        <w:pStyle w:val="Akapitzlist"/>
        <w:numPr>
          <w:ilvl w:val="0"/>
          <w:numId w:val="35"/>
        </w:numPr>
        <w:spacing w:after="126" w:line="271" w:lineRule="auto"/>
        <w:ind w:left="426" w:right="43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1615E4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6C29F0" w:rsidRDefault="006C29F0" w:rsidP="006C29F0">
      <w:pPr>
        <w:spacing w:after="133" w:line="271" w:lineRule="auto"/>
        <w:ind w:right="48" w:hanging="131"/>
        <w:rPr>
          <w:rFonts w:ascii="Calibri" w:hAnsi="Calibri" w:cs="Calibri"/>
          <w:b/>
        </w:rPr>
      </w:pPr>
      <w:r>
        <w:rPr>
          <w:rFonts w:ascii="Calibri" w:hAnsi="Calibri" w:cs="Calibri"/>
          <w:b/>
          <w:highlight w:val="lightGray"/>
        </w:rPr>
        <w:t xml:space="preserve">24. </w:t>
      </w:r>
      <w:r w:rsidR="00B54BB8" w:rsidRPr="006C29F0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6C29F0" w:rsidRPr="006C29F0" w:rsidRDefault="006C29F0" w:rsidP="006C29F0">
      <w:pPr>
        <w:pStyle w:val="Akapitzlist"/>
        <w:spacing w:after="133" w:line="271" w:lineRule="auto"/>
        <w:ind w:left="426" w:right="48" w:firstLine="0"/>
        <w:rPr>
          <w:rFonts w:ascii="Calibri" w:hAnsi="Calibri" w:cs="Calibri"/>
          <w:b/>
        </w:rPr>
      </w:pPr>
    </w:p>
    <w:p w:rsidR="00B54BB8" w:rsidRPr="008E5991" w:rsidRDefault="00B54BB8" w:rsidP="006C29F0">
      <w:pPr>
        <w:pStyle w:val="Akapitzlist"/>
        <w:numPr>
          <w:ilvl w:val="1"/>
          <w:numId w:val="37"/>
        </w:numPr>
        <w:spacing w:after="148" w:line="269" w:lineRule="auto"/>
        <w:ind w:left="567" w:hanging="567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Środki ochrony prawnej </w:t>
      </w:r>
      <w:r w:rsidR="001C77EF" w:rsidRPr="008E5991">
        <w:rPr>
          <w:rFonts w:ascii="Calibri" w:hAnsi="Calibri" w:cs="Calibri"/>
        </w:rPr>
        <w:t>przysługują</w:t>
      </w:r>
      <w:r w:rsidRPr="008E5991">
        <w:rPr>
          <w:rFonts w:ascii="Calibri" w:hAnsi="Calibri" w:cs="Calibri"/>
        </w:rPr>
        <w:t xml:space="preserve"> Wykonawcy, </w:t>
      </w:r>
      <w:r w:rsidR="001C77EF" w:rsidRPr="008E5991">
        <w:rPr>
          <w:rFonts w:ascii="Calibri" w:hAnsi="Calibri" w:cs="Calibri"/>
        </w:rPr>
        <w:t>jeżeli</w:t>
      </w:r>
      <w:r w:rsidR="007272FA"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ma lub miał interes w uzyskaniu </w:t>
      </w:r>
      <w:r w:rsidR="007272FA" w:rsidRPr="008E5991">
        <w:rPr>
          <w:rFonts w:ascii="Calibri" w:hAnsi="Calibri" w:cs="Calibri"/>
        </w:rPr>
        <w:t>zamówienia</w:t>
      </w:r>
      <w:r w:rsidRPr="008E5991">
        <w:rPr>
          <w:rFonts w:ascii="Calibri" w:hAnsi="Calibri" w:cs="Calibri"/>
        </w:rPr>
        <w:t xml:space="preserve"> oraz </w:t>
      </w:r>
      <w:r w:rsidR="001C77EF" w:rsidRPr="008E5991">
        <w:rPr>
          <w:rFonts w:ascii="Calibri" w:hAnsi="Calibri" w:cs="Calibri"/>
        </w:rPr>
        <w:t>poniós</w:t>
      </w:r>
      <w:r w:rsidR="001C77EF" w:rsidRPr="008E5991">
        <w:rPr>
          <w:rFonts w:ascii="Calibri" w:eastAsia="Arial" w:hAnsi="Calibri" w:cs="Calibri"/>
        </w:rPr>
        <w:t>ł</w:t>
      </w:r>
      <w:r w:rsidRPr="008E5991">
        <w:rPr>
          <w:rFonts w:ascii="Calibri" w:hAnsi="Calibri" w:cs="Calibri"/>
        </w:rPr>
        <w:t xml:space="preserve"> lub </w:t>
      </w:r>
      <w:r w:rsidR="001C77EF" w:rsidRPr="008E5991">
        <w:rPr>
          <w:rFonts w:ascii="Calibri" w:hAnsi="Calibri" w:cs="Calibri"/>
        </w:rPr>
        <w:t>moż</w:t>
      </w:r>
      <w:r w:rsidR="007272FA" w:rsidRPr="008E5991">
        <w:rPr>
          <w:rFonts w:ascii="Calibri" w:eastAsia="Arial" w:hAnsi="Calibri" w:cs="Calibri"/>
        </w:rPr>
        <w:t>e</w:t>
      </w:r>
      <w:r w:rsidRPr="008E5991">
        <w:rPr>
          <w:rFonts w:ascii="Calibri" w:hAnsi="Calibri" w:cs="Calibri"/>
        </w:rPr>
        <w:t xml:space="preserve"> </w:t>
      </w:r>
      <w:r w:rsidR="001C77EF" w:rsidRPr="008E5991">
        <w:rPr>
          <w:rFonts w:ascii="Calibri" w:hAnsi="Calibri" w:cs="Calibri"/>
        </w:rPr>
        <w:t>ponieść</w:t>
      </w:r>
      <w:r w:rsidR="007272FA" w:rsidRPr="008E5991">
        <w:rPr>
          <w:rFonts w:ascii="Calibri" w:eastAsia="Arial" w:hAnsi="Calibri" w:cs="Calibri"/>
        </w:rPr>
        <w:t xml:space="preserve"> </w:t>
      </w:r>
      <w:r w:rsidR="001C77EF" w:rsidRPr="008E5991">
        <w:rPr>
          <w:rFonts w:ascii="Calibri" w:hAnsi="Calibri" w:cs="Calibri"/>
        </w:rPr>
        <w:t>szkodę</w:t>
      </w:r>
      <w:r w:rsidRPr="008E5991">
        <w:rPr>
          <w:rFonts w:ascii="Calibri" w:hAnsi="Calibri" w:cs="Calibri"/>
        </w:rPr>
        <w:t xml:space="preserve"> w wyniku naruszenia przez </w:t>
      </w:r>
      <w:r w:rsidR="001C77EF" w:rsidRPr="008E5991">
        <w:rPr>
          <w:rFonts w:ascii="Calibri" w:hAnsi="Calibri" w:cs="Calibri"/>
        </w:rPr>
        <w:t>Zamawiającego</w:t>
      </w:r>
      <w:r w:rsidR="007272FA" w:rsidRPr="008E5991">
        <w:rPr>
          <w:rFonts w:ascii="Calibri" w:eastAsia="Arial" w:hAnsi="Calibri" w:cs="Calibri"/>
        </w:rPr>
        <w:t xml:space="preserve"> </w:t>
      </w:r>
      <w:r w:rsidR="001C77EF" w:rsidRPr="008E5991">
        <w:rPr>
          <w:rFonts w:ascii="Calibri" w:hAnsi="Calibri" w:cs="Calibri"/>
        </w:rPr>
        <w:t>przepisów</w:t>
      </w:r>
      <w:r w:rsidRPr="008E5991">
        <w:rPr>
          <w:rFonts w:ascii="Calibri" w:hAnsi="Calibri" w:cs="Calibri"/>
        </w:rPr>
        <w:t xml:space="preserve"> </w:t>
      </w:r>
      <w:r w:rsidR="001C77EF" w:rsidRPr="008E5991">
        <w:rPr>
          <w:rFonts w:ascii="Calibri" w:hAnsi="Calibri" w:cs="Calibri"/>
        </w:rPr>
        <w:t>Pzp</w:t>
      </w:r>
      <w:r w:rsidRPr="008E5991">
        <w:rPr>
          <w:rFonts w:ascii="Calibri" w:hAnsi="Calibri" w:cs="Calibri"/>
        </w:rPr>
        <w:t xml:space="preserve">.  </w:t>
      </w:r>
    </w:p>
    <w:p w:rsidR="00307C00" w:rsidRPr="006572A5" w:rsidRDefault="00307C00" w:rsidP="00307C00">
      <w:pPr>
        <w:pStyle w:val="Akapitzlist"/>
        <w:spacing w:after="148" w:line="269" w:lineRule="auto"/>
        <w:ind w:left="567" w:firstLine="0"/>
        <w:rPr>
          <w:rFonts w:ascii="Calibri" w:hAnsi="Calibri" w:cs="Calibri"/>
        </w:rPr>
      </w:pPr>
    </w:p>
    <w:p w:rsidR="00B54BB8" w:rsidRPr="008E5991" w:rsidRDefault="00B54BB8" w:rsidP="006C29F0">
      <w:pPr>
        <w:pStyle w:val="Akapitzlist"/>
        <w:numPr>
          <w:ilvl w:val="1"/>
          <w:numId w:val="38"/>
        </w:numPr>
        <w:spacing w:after="125" w:line="269" w:lineRule="auto"/>
        <w:ind w:hanging="601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524C3">
      <w:pPr>
        <w:pStyle w:val="Akapitzlist"/>
        <w:numPr>
          <w:ilvl w:val="0"/>
          <w:numId w:val="4"/>
        </w:numPr>
        <w:spacing w:after="109" w:line="269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524C3">
      <w:pPr>
        <w:pStyle w:val="Akapitzlist"/>
        <w:numPr>
          <w:ilvl w:val="0"/>
          <w:numId w:val="4"/>
        </w:numPr>
        <w:spacing w:after="148" w:line="269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8E5991" w:rsidRDefault="00B54BB8" w:rsidP="006C29F0">
      <w:pPr>
        <w:pStyle w:val="Akapitzlist"/>
        <w:numPr>
          <w:ilvl w:val="1"/>
          <w:numId w:val="38"/>
        </w:numPr>
        <w:spacing w:after="148" w:line="269" w:lineRule="auto"/>
        <w:ind w:hanging="601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Odwołanie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hAnsi="Calibri" w:cs="Calibri"/>
        </w:rPr>
        <w:t xml:space="preserve"> do Prezesa Krajowej Izby Odwoławczej w formie pisemnej albo </w:t>
      </w:r>
      <w:r w:rsidR="007272FA" w:rsidRPr="008E5991">
        <w:rPr>
          <w:rFonts w:ascii="Calibri" w:hAnsi="Calibri" w:cs="Calibri"/>
        </w:rPr>
        <w:br/>
      </w:r>
      <w:r w:rsidRPr="008E5991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6C29F0">
      <w:pPr>
        <w:pStyle w:val="Akapitzlist"/>
        <w:numPr>
          <w:ilvl w:val="1"/>
          <w:numId w:val="38"/>
        </w:numPr>
        <w:spacing w:after="148" w:line="269" w:lineRule="auto"/>
        <w:ind w:hanging="601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8E5991">
        <w:rPr>
          <w:rFonts w:ascii="Calibri" w:hAnsi="Calibri" w:cs="Calibri"/>
        </w:rPr>
        <w:t>którym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mowa w art. 519 ust. 1 </w:t>
      </w:r>
      <w:r w:rsidR="007272FA" w:rsidRPr="008E5991">
        <w:rPr>
          <w:rFonts w:ascii="Calibri" w:hAnsi="Calibri" w:cs="Calibri"/>
        </w:rPr>
        <w:t>Pzp</w:t>
      </w:r>
      <w:r w:rsidRPr="008E5991">
        <w:rPr>
          <w:rFonts w:ascii="Calibri" w:hAnsi="Calibri" w:cs="Calibri"/>
        </w:rPr>
        <w:t>, stronom oraz uczestnikom postepowania</w:t>
      </w:r>
      <w:r w:rsidRPr="008E5991">
        <w:rPr>
          <w:rFonts w:ascii="Calibri" w:eastAsia="Arial" w:hAnsi="Calibri" w:cs="Calibri"/>
        </w:rPr>
        <w:t>̨</w:t>
      </w:r>
      <w:r w:rsidRPr="008E5991">
        <w:rPr>
          <w:rFonts w:ascii="Calibri" w:hAnsi="Calibri" w:cs="Calibri"/>
        </w:rPr>
        <w:t xml:space="preserve"> odwoławc</w:t>
      </w:r>
      <w:r w:rsidR="007272FA" w:rsidRPr="008E5991">
        <w:rPr>
          <w:rFonts w:ascii="Calibri" w:hAnsi="Calibri" w:cs="Calibri"/>
        </w:rPr>
        <w:t>zego przysługuje skarga do sadu Skargę</w:t>
      </w:r>
      <w:r w:rsidRPr="008E5991">
        <w:rPr>
          <w:rFonts w:ascii="Calibri" w:hAnsi="Calibri" w:cs="Calibri"/>
        </w:rPr>
        <w:t xml:space="preserve"> wnosi </w:t>
      </w:r>
      <w:r w:rsidR="007272FA" w:rsidRPr="008E5991">
        <w:rPr>
          <w:rFonts w:ascii="Calibri" w:hAnsi="Calibri" w:cs="Calibri"/>
        </w:rPr>
        <w:t>się</w:t>
      </w:r>
      <w:r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do Sadu </w:t>
      </w:r>
      <w:r w:rsidR="007272FA" w:rsidRPr="008E5991">
        <w:rPr>
          <w:rFonts w:ascii="Calibri" w:hAnsi="Calibri" w:cs="Calibri"/>
        </w:rPr>
        <w:t>Okręgowego</w:t>
      </w:r>
      <w:r w:rsidR="007272FA" w:rsidRPr="008E5991">
        <w:rPr>
          <w:rFonts w:ascii="Calibri" w:eastAsia="Arial" w:hAnsi="Calibri" w:cs="Calibri"/>
        </w:rPr>
        <w:t xml:space="preserve"> </w:t>
      </w:r>
      <w:r w:rsidRPr="008E5991">
        <w:rPr>
          <w:rFonts w:ascii="Calibri" w:hAnsi="Calibri" w:cs="Calibri"/>
        </w:rPr>
        <w:t xml:space="preserve">w Warszawie za </w:t>
      </w:r>
      <w:r w:rsidR="007272FA" w:rsidRPr="008E5991">
        <w:rPr>
          <w:rFonts w:ascii="Calibri" w:hAnsi="Calibri" w:cs="Calibri"/>
        </w:rPr>
        <w:t>pośrednictwem</w:t>
      </w:r>
      <w:r w:rsidRPr="008E5991">
        <w:rPr>
          <w:rFonts w:ascii="Calibri" w:eastAsia="Arial" w:hAnsi="Calibri" w:cs="Calibri"/>
        </w:rPr>
        <w:t>́</w:t>
      </w:r>
      <w:r w:rsidRPr="008E5991">
        <w:rPr>
          <w:rFonts w:ascii="Calibri" w:hAnsi="Calibri" w:cs="Calibri"/>
        </w:rPr>
        <w:t xml:space="preserve"> Prezesa Krajowej Izby Odwoławczej. </w:t>
      </w:r>
    </w:p>
    <w:p w:rsidR="00B54BB8" w:rsidRPr="008E5991" w:rsidRDefault="00B54BB8" w:rsidP="006C29F0">
      <w:pPr>
        <w:pStyle w:val="Akapitzlist"/>
        <w:numPr>
          <w:ilvl w:val="1"/>
          <w:numId w:val="38"/>
        </w:numPr>
        <w:spacing w:after="148" w:line="269" w:lineRule="auto"/>
        <w:ind w:hanging="601"/>
        <w:rPr>
          <w:rFonts w:ascii="Calibri" w:hAnsi="Calibri" w:cs="Calibri"/>
        </w:rPr>
      </w:pPr>
      <w:r w:rsidRPr="008E5991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021E1F" w:rsidRPr="00216644" w:rsidRDefault="00021E1F" w:rsidP="00307C0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07C00" w:rsidRDefault="00D82595" w:rsidP="006C29F0">
      <w:pPr>
        <w:pStyle w:val="Akapitzlist"/>
        <w:numPr>
          <w:ilvl w:val="0"/>
          <w:numId w:val="38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8E5991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6C29F0" w:rsidRPr="006C29F0" w:rsidRDefault="006C29F0" w:rsidP="006C29F0">
      <w:pPr>
        <w:pStyle w:val="Akapitzlist"/>
        <w:spacing w:after="133" w:line="271" w:lineRule="auto"/>
        <w:ind w:left="480" w:right="48" w:firstLine="0"/>
        <w:rPr>
          <w:rFonts w:ascii="Calibri" w:hAnsi="Calibri" w:cs="Calibri"/>
          <w:b/>
          <w:highlight w:val="lightGray"/>
        </w:rPr>
      </w:pPr>
    </w:p>
    <w:p w:rsidR="00D82595" w:rsidRPr="00216644" w:rsidRDefault="00D82595" w:rsidP="00307C00">
      <w:pPr>
        <w:pStyle w:val="Akapitzlist"/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47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524C3">
      <w:pPr>
        <w:pStyle w:val="Akapitzlist"/>
        <w:numPr>
          <w:ilvl w:val="0"/>
          <w:numId w:val="5"/>
        </w:numPr>
        <w:spacing w:after="111" w:line="26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984E15">
      <w:pPr>
        <w:spacing w:after="113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</w:t>
      </w:r>
      <w:r w:rsidRPr="00216644">
        <w:rPr>
          <w:rFonts w:ascii="Calibri" w:hAnsi="Calibri" w:cs="Calibri"/>
          <w:szCs w:val="24"/>
        </w:rPr>
        <w:lastRenderedPageBreak/>
        <w:t xml:space="preserve">ogranicza przetwarzania danych osobowych do czasu zakończenia postępowania o udzielenie zamówienia.  </w:t>
      </w:r>
    </w:p>
    <w:p w:rsidR="00D82595" w:rsidRPr="00216644" w:rsidRDefault="00D82595" w:rsidP="00984E15">
      <w:pPr>
        <w:spacing w:after="14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524C3">
      <w:pPr>
        <w:pStyle w:val="Akapitzlist"/>
        <w:numPr>
          <w:ilvl w:val="0"/>
          <w:numId w:val="6"/>
        </w:numPr>
        <w:spacing w:after="110" w:line="26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984E15">
      <w:pPr>
        <w:spacing w:after="107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984E15">
      <w:pPr>
        <w:spacing w:after="110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984E15">
      <w:pPr>
        <w:spacing w:after="112" w:line="26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626503" w:rsidRDefault="00D82595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307C00" w:rsidRPr="00307C00" w:rsidRDefault="00307C00" w:rsidP="00307C00">
      <w:pPr>
        <w:spacing w:after="147" w:line="269" w:lineRule="auto"/>
        <w:ind w:left="0" w:firstLine="0"/>
        <w:rPr>
          <w:rFonts w:ascii="Calibri" w:hAnsi="Calibri" w:cs="Calibri"/>
          <w:szCs w:val="24"/>
        </w:rPr>
      </w:pPr>
    </w:p>
    <w:p w:rsidR="00501785" w:rsidRPr="00474ACC" w:rsidRDefault="00D82595" w:rsidP="00A524C3">
      <w:pPr>
        <w:numPr>
          <w:ilvl w:val="0"/>
          <w:numId w:val="3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A524C3">
      <w:pPr>
        <w:pStyle w:val="Akapitzlist"/>
        <w:numPr>
          <w:ilvl w:val="3"/>
          <w:numId w:val="15"/>
        </w:numPr>
        <w:spacing w:after="187" w:line="26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A524C3">
      <w:pPr>
        <w:pStyle w:val="Akapitzlist"/>
        <w:numPr>
          <w:ilvl w:val="1"/>
          <w:numId w:val="16"/>
        </w:numPr>
        <w:spacing w:after="187" w:line="26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A524C3">
      <w:pPr>
        <w:pStyle w:val="Akapitzlist"/>
        <w:numPr>
          <w:ilvl w:val="1"/>
          <w:numId w:val="16"/>
        </w:numPr>
        <w:spacing w:after="187" w:line="26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A524C3">
      <w:pPr>
        <w:pStyle w:val="Akapitzlist"/>
        <w:numPr>
          <w:ilvl w:val="1"/>
          <w:numId w:val="16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A524C3">
      <w:pPr>
        <w:pStyle w:val="Akapitzlist"/>
        <w:numPr>
          <w:ilvl w:val="1"/>
          <w:numId w:val="16"/>
        </w:numPr>
        <w:spacing w:after="187" w:line="26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002345" w:rsidRPr="0074282C" w:rsidRDefault="0074282C" w:rsidP="00A524C3">
      <w:pPr>
        <w:pStyle w:val="Akapitzlist"/>
        <w:numPr>
          <w:ilvl w:val="3"/>
          <w:numId w:val="15"/>
        </w:numPr>
        <w:spacing w:after="187" w:line="26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307C00" w:rsidRDefault="008E5991" w:rsidP="00A524C3">
      <w:pPr>
        <w:pStyle w:val="Akapitzlist"/>
        <w:numPr>
          <w:ilvl w:val="3"/>
          <w:numId w:val="15"/>
        </w:numPr>
        <w:spacing w:after="187" w:line="26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Szczegółowy opis przedmiotu zamówienia</w:t>
      </w:r>
      <w:r w:rsidR="00706E8E">
        <w:rPr>
          <w:rFonts w:ascii="Calibri" w:hAnsi="Calibri" w:cs="Calibri"/>
        </w:rPr>
        <w:t xml:space="preserve"> </w:t>
      </w:r>
    </w:p>
    <w:sectPr w:rsidR="001403A5" w:rsidRPr="00307C00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5F" w:rsidRDefault="004A4B5F">
      <w:pPr>
        <w:spacing w:after="0" w:line="240" w:lineRule="auto"/>
      </w:pPr>
      <w:r>
        <w:separator/>
      </w:r>
    </w:p>
  </w:endnote>
  <w:endnote w:type="continuationSeparator" w:id="0">
    <w:p w:rsidR="004A4B5F" w:rsidRDefault="004A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5B1">
      <w:rPr>
        <w:noProof/>
      </w:rPr>
      <w:t>22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05B1">
      <w:rPr>
        <w:noProof/>
      </w:rPr>
      <w:t>23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Default="005B5AE8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5B5AE8" w:rsidRDefault="005B5AE8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5F" w:rsidRDefault="004A4B5F">
      <w:pPr>
        <w:spacing w:after="0" w:line="240" w:lineRule="auto"/>
      </w:pPr>
      <w:r>
        <w:separator/>
      </w:r>
    </w:p>
  </w:footnote>
  <w:footnote w:type="continuationSeparator" w:id="0">
    <w:p w:rsidR="004A4B5F" w:rsidRDefault="004A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C91CF1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ZNAK SPRAWY: </w:t>
    </w:r>
    <w:r w:rsidR="00E7167F">
      <w:rPr>
        <w:rFonts w:ascii="Calibri" w:hAnsi="Calibri" w:cs="Calibri"/>
        <w:b/>
        <w:sz w:val="20"/>
        <w:szCs w:val="20"/>
      </w:rPr>
      <w:t>5</w:t>
    </w:r>
    <w:r w:rsidR="005B5AE8">
      <w:rPr>
        <w:rFonts w:ascii="Calibri" w:hAnsi="Calibri" w:cs="Calibri"/>
        <w:b/>
        <w:sz w:val="20"/>
        <w:szCs w:val="20"/>
      </w:rPr>
      <w:t>/2023</w:t>
    </w:r>
  </w:p>
  <w:p w:rsidR="005B5AE8" w:rsidRDefault="005B5A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E8" w:rsidRPr="0074282C" w:rsidRDefault="00E7167F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5</w:t>
    </w:r>
    <w:r w:rsidR="005B5AE8">
      <w:rPr>
        <w:rFonts w:ascii="Calibri" w:hAnsi="Calibri" w:cs="Calibri"/>
        <w:b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3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F3611F"/>
    <w:multiLevelType w:val="multilevel"/>
    <w:tmpl w:val="B22495B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F87FD2"/>
    <w:multiLevelType w:val="multilevel"/>
    <w:tmpl w:val="9078E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1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1535BD"/>
    <w:multiLevelType w:val="hybridMultilevel"/>
    <w:tmpl w:val="ECD2F34C"/>
    <w:lvl w:ilvl="0" w:tplc="5BF8B5DA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4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6" w15:restartNumberingAfterBreak="0">
    <w:nsid w:val="2313377A"/>
    <w:multiLevelType w:val="hybridMultilevel"/>
    <w:tmpl w:val="EFBA72C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3D31584"/>
    <w:multiLevelType w:val="hybridMultilevel"/>
    <w:tmpl w:val="115C604C"/>
    <w:lvl w:ilvl="0" w:tplc="60E6B4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93709FF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CD0A5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5D86834">
      <w:start w:val="3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C00DB"/>
    <w:multiLevelType w:val="multilevel"/>
    <w:tmpl w:val="5BF67546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40603F"/>
    <w:multiLevelType w:val="multilevel"/>
    <w:tmpl w:val="D69E28F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3" w15:restartNumberingAfterBreak="0">
    <w:nsid w:val="36EC49CD"/>
    <w:multiLevelType w:val="multilevel"/>
    <w:tmpl w:val="DE18CF7E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5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50ABC"/>
    <w:multiLevelType w:val="hybridMultilevel"/>
    <w:tmpl w:val="B4C453FA"/>
    <w:lvl w:ilvl="0" w:tplc="01E86FC8">
      <w:start w:val="20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8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9" w15:restartNumberingAfterBreak="0">
    <w:nsid w:val="4D5F7C24"/>
    <w:multiLevelType w:val="hybridMultilevel"/>
    <w:tmpl w:val="655A979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31" w15:restartNumberingAfterBreak="0">
    <w:nsid w:val="4DE22D82"/>
    <w:multiLevelType w:val="multilevel"/>
    <w:tmpl w:val="4AD6770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32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26B0BEE"/>
    <w:multiLevelType w:val="hybridMultilevel"/>
    <w:tmpl w:val="4F749886"/>
    <w:lvl w:ilvl="0" w:tplc="DC0AFC94">
      <w:start w:val="1"/>
      <w:numFmt w:val="decimal"/>
      <w:lvlText w:val="%1."/>
      <w:lvlJc w:val="left"/>
      <w:pPr>
        <w:ind w:left="1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6CD8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C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4F9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A2C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F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2A3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44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984483"/>
    <w:multiLevelType w:val="hybridMultilevel"/>
    <w:tmpl w:val="257C5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D6E71"/>
    <w:multiLevelType w:val="multilevel"/>
    <w:tmpl w:val="10B682B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37" w15:restartNumberingAfterBreak="0">
    <w:nsid w:val="5E076DCC"/>
    <w:multiLevelType w:val="hybridMultilevel"/>
    <w:tmpl w:val="CAACE696"/>
    <w:lvl w:ilvl="0" w:tplc="F11696A6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38" w15:restartNumberingAfterBreak="0">
    <w:nsid w:val="6093289E"/>
    <w:multiLevelType w:val="multilevel"/>
    <w:tmpl w:val="CD1C5F6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39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1" w15:restartNumberingAfterBreak="0">
    <w:nsid w:val="656D5EF8"/>
    <w:multiLevelType w:val="hybridMultilevel"/>
    <w:tmpl w:val="3F004102"/>
    <w:lvl w:ilvl="0" w:tplc="4BEE5812">
      <w:start w:val="7"/>
      <w:numFmt w:val="decimal"/>
      <w:lvlText w:val="%1)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8E7DE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D6B5B6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EF448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21384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2D8D6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FD1E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E217E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6982C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2A296D"/>
    <w:multiLevelType w:val="hybridMultilevel"/>
    <w:tmpl w:val="1AFE07D0"/>
    <w:lvl w:ilvl="0" w:tplc="FCB8B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5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6" w15:restartNumberingAfterBreak="0">
    <w:nsid w:val="79657068"/>
    <w:multiLevelType w:val="multilevel"/>
    <w:tmpl w:val="148A53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  <w:b/>
      </w:rPr>
    </w:lvl>
  </w:abstractNum>
  <w:abstractNum w:abstractNumId="47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B164ED9"/>
    <w:multiLevelType w:val="hybridMultilevel"/>
    <w:tmpl w:val="E4F4ED50"/>
    <w:lvl w:ilvl="0" w:tplc="1530537E">
      <w:start w:val="4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5728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C655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E1E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E09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6EA1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406EB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654F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E1FD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18"/>
  </w:num>
  <w:num w:numId="3">
    <w:abstractNumId w:val="48"/>
  </w:num>
  <w:num w:numId="4">
    <w:abstractNumId w:val="45"/>
  </w:num>
  <w:num w:numId="5">
    <w:abstractNumId w:val="19"/>
  </w:num>
  <w:num w:numId="6">
    <w:abstractNumId w:val="39"/>
  </w:num>
  <w:num w:numId="7">
    <w:abstractNumId w:val="28"/>
  </w:num>
  <w:num w:numId="8">
    <w:abstractNumId w:val="13"/>
  </w:num>
  <w:num w:numId="9">
    <w:abstractNumId w:val="20"/>
  </w:num>
  <w:num w:numId="10">
    <w:abstractNumId w:val="40"/>
  </w:num>
  <w:num w:numId="11">
    <w:abstractNumId w:val="4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6"/>
  </w:num>
  <w:num w:numId="18">
    <w:abstractNumId w:val="6"/>
  </w:num>
  <w:num w:numId="19">
    <w:abstractNumId w:val="24"/>
  </w:num>
  <w:num w:numId="20">
    <w:abstractNumId w:val="33"/>
  </w:num>
  <w:num w:numId="21">
    <w:abstractNumId w:val="8"/>
  </w:num>
  <w:num w:numId="22">
    <w:abstractNumId w:val="4"/>
  </w:num>
  <w:num w:numId="23">
    <w:abstractNumId w:val="32"/>
  </w:num>
  <w:num w:numId="24">
    <w:abstractNumId w:val="5"/>
  </w:num>
  <w:num w:numId="25">
    <w:abstractNumId w:val="49"/>
  </w:num>
  <w:num w:numId="26">
    <w:abstractNumId w:val="34"/>
  </w:num>
  <w:num w:numId="27">
    <w:abstractNumId w:val="11"/>
  </w:num>
  <w:num w:numId="28">
    <w:abstractNumId w:val="25"/>
  </w:num>
  <w:num w:numId="29">
    <w:abstractNumId w:val="21"/>
  </w:num>
  <w:num w:numId="30">
    <w:abstractNumId w:val="9"/>
  </w:num>
  <w:num w:numId="31">
    <w:abstractNumId w:val="41"/>
  </w:num>
  <w:num w:numId="32">
    <w:abstractNumId w:val="12"/>
  </w:num>
  <w:num w:numId="33">
    <w:abstractNumId w:val="46"/>
  </w:num>
  <w:num w:numId="34">
    <w:abstractNumId w:val="38"/>
  </w:num>
  <w:num w:numId="35">
    <w:abstractNumId w:val="27"/>
  </w:num>
  <w:num w:numId="36">
    <w:abstractNumId w:val="36"/>
  </w:num>
  <w:num w:numId="37">
    <w:abstractNumId w:val="31"/>
  </w:num>
  <w:num w:numId="38">
    <w:abstractNumId w:val="22"/>
  </w:num>
  <w:num w:numId="39">
    <w:abstractNumId w:val="37"/>
  </w:num>
  <w:num w:numId="40">
    <w:abstractNumId w:val="23"/>
  </w:num>
  <w:num w:numId="41">
    <w:abstractNumId w:val="2"/>
  </w:num>
  <w:num w:numId="42">
    <w:abstractNumId w:val="35"/>
  </w:num>
  <w:num w:numId="43">
    <w:abstractNumId w:val="7"/>
  </w:num>
  <w:num w:numId="44">
    <w:abstractNumId w:val="42"/>
  </w:num>
  <w:num w:numId="45">
    <w:abstractNumId w:val="17"/>
  </w:num>
  <w:num w:numId="46">
    <w:abstractNumId w:val="29"/>
  </w:num>
  <w:num w:numId="47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21E1F"/>
    <w:rsid w:val="000351BF"/>
    <w:rsid w:val="0003563B"/>
    <w:rsid w:val="0004177E"/>
    <w:rsid w:val="00052CB9"/>
    <w:rsid w:val="0005573A"/>
    <w:rsid w:val="000605B1"/>
    <w:rsid w:val="0006110C"/>
    <w:rsid w:val="00061957"/>
    <w:rsid w:val="00070465"/>
    <w:rsid w:val="00082835"/>
    <w:rsid w:val="0008287F"/>
    <w:rsid w:val="00084D0B"/>
    <w:rsid w:val="00091142"/>
    <w:rsid w:val="0009221F"/>
    <w:rsid w:val="0009305D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2912"/>
    <w:rsid w:val="00135360"/>
    <w:rsid w:val="001403A5"/>
    <w:rsid w:val="0014088F"/>
    <w:rsid w:val="00152702"/>
    <w:rsid w:val="001615E4"/>
    <w:rsid w:val="00163204"/>
    <w:rsid w:val="00165AE7"/>
    <w:rsid w:val="0017507C"/>
    <w:rsid w:val="001845F3"/>
    <w:rsid w:val="00185BA2"/>
    <w:rsid w:val="00193E88"/>
    <w:rsid w:val="001A4B2A"/>
    <w:rsid w:val="001B7746"/>
    <w:rsid w:val="001C0062"/>
    <w:rsid w:val="001C2C87"/>
    <w:rsid w:val="001C759A"/>
    <w:rsid w:val="001C77EF"/>
    <w:rsid w:val="001D4149"/>
    <w:rsid w:val="001D6662"/>
    <w:rsid w:val="001E4637"/>
    <w:rsid w:val="001E6420"/>
    <w:rsid w:val="001F2C9F"/>
    <w:rsid w:val="001F5102"/>
    <w:rsid w:val="001F5B0F"/>
    <w:rsid w:val="00203C26"/>
    <w:rsid w:val="00204B3D"/>
    <w:rsid w:val="002061A7"/>
    <w:rsid w:val="00211812"/>
    <w:rsid w:val="002138FD"/>
    <w:rsid w:val="00213DA7"/>
    <w:rsid w:val="00216644"/>
    <w:rsid w:val="00220A20"/>
    <w:rsid w:val="00236CC9"/>
    <w:rsid w:val="00244E36"/>
    <w:rsid w:val="002540FD"/>
    <w:rsid w:val="00254B58"/>
    <w:rsid w:val="00255FA9"/>
    <w:rsid w:val="00256542"/>
    <w:rsid w:val="00263A59"/>
    <w:rsid w:val="00273488"/>
    <w:rsid w:val="00273CFE"/>
    <w:rsid w:val="00290E30"/>
    <w:rsid w:val="00291F36"/>
    <w:rsid w:val="002937CF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E4499"/>
    <w:rsid w:val="002F11B9"/>
    <w:rsid w:val="00307C00"/>
    <w:rsid w:val="003119D3"/>
    <w:rsid w:val="0031633A"/>
    <w:rsid w:val="00330ECF"/>
    <w:rsid w:val="00337189"/>
    <w:rsid w:val="00342290"/>
    <w:rsid w:val="00345064"/>
    <w:rsid w:val="0034612A"/>
    <w:rsid w:val="003469AC"/>
    <w:rsid w:val="00351085"/>
    <w:rsid w:val="00367491"/>
    <w:rsid w:val="00380D20"/>
    <w:rsid w:val="00387176"/>
    <w:rsid w:val="0039221C"/>
    <w:rsid w:val="00395E99"/>
    <w:rsid w:val="003B6A34"/>
    <w:rsid w:val="003C5DC8"/>
    <w:rsid w:val="003E4307"/>
    <w:rsid w:val="00412278"/>
    <w:rsid w:val="004176DF"/>
    <w:rsid w:val="004224B0"/>
    <w:rsid w:val="00430AA5"/>
    <w:rsid w:val="00433C37"/>
    <w:rsid w:val="004351F7"/>
    <w:rsid w:val="00440240"/>
    <w:rsid w:val="00442F2B"/>
    <w:rsid w:val="0044455B"/>
    <w:rsid w:val="004475B2"/>
    <w:rsid w:val="0045237D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A4B5F"/>
    <w:rsid w:val="004A5EE2"/>
    <w:rsid w:val="004A72D0"/>
    <w:rsid w:val="004C0DA9"/>
    <w:rsid w:val="004E3C69"/>
    <w:rsid w:val="004E7375"/>
    <w:rsid w:val="004E7474"/>
    <w:rsid w:val="00501785"/>
    <w:rsid w:val="00504D0D"/>
    <w:rsid w:val="00510476"/>
    <w:rsid w:val="00512A9E"/>
    <w:rsid w:val="00513A75"/>
    <w:rsid w:val="0051417A"/>
    <w:rsid w:val="00520CC4"/>
    <w:rsid w:val="00530353"/>
    <w:rsid w:val="005374C3"/>
    <w:rsid w:val="0054080D"/>
    <w:rsid w:val="0054572D"/>
    <w:rsid w:val="0054793F"/>
    <w:rsid w:val="00550F66"/>
    <w:rsid w:val="00553995"/>
    <w:rsid w:val="00554A82"/>
    <w:rsid w:val="0055652E"/>
    <w:rsid w:val="00574DDD"/>
    <w:rsid w:val="00586E4F"/>
    <w:rsid w:val="0059724F"/>
    <w:rsid w:val="005A2273"/>
    <w:rsid w:val="005B3730"/>
    <w:rsid w:val="005B5AE8"/>
    <w:rsid w:val="005C1D9F"/>
    <w:rsid w:val="005E35EA"/>
    <w:rsid w:val="005E5889"/>
    <w:rsid w:val="005F5176"/>
    <w:rsid w:val="0060543D"/>
    <w:rsid w:val="006119B7"/>
    <w:rsid w:val="0061234B"/>
    <w:rsid w:val="006205E1"/>
    <w:rsid w:val="00626503"/>
    <w:rsid w:val="00651358"/>
    <w:rsid w:val="006572A5"/>
    <w:rsid w:val="00661D99"/>
    <w:rsid w:val="00682FD1"/>
    <w:rsid w:val="006B158E"/>
    <w:rsid w:val="006B50B2"/>
    <w:rsid w:val="006B5FF4"/>
    <w:rsid w:val="006C0CD8"/>
    <w:rsid w:val="006C29F0"/>
    <w:rsid w:val="006C2A8D"/>
    <w:rsid w:val="006C55C0"/>
    <w:rsid w:val="006F3F39"/>
    <w:rsid w:val="00704A34"/>
    <w:rsid w:val="00706000"/>
    <w:rsid w:val="00706E8E"/>
    <w:rsid w:val="007074C9"/>
    <w:rsid w:val="0071027A"/>
    <w:rsid w:val="00721153"/>
    <w:rsid w:val="007272FA"/>
    <w:rsid w:val="0073059B"/>
    <w:rsid w:val="0074103C"/>
    <w:rsid w:val="0074282C"/>
    <w:rsid w:val="00745551"/>
    <w:rsid w:val="00752304"/>
    <w:rsid w:val="00757206"/>
    <w:rsid w:val="00761F25"/>
    <w:rsid w:val="00763301"/>
    <w:rsid w:val="00767127"/>
    <w:rsid w:val="007704D2"/>
    <w:rsid w:val="00776066"/>
    <w:rsid w:val="00782378"/>
    <w:rsid w:val="00783C53"/>
    <w:rsid w:val="007857AF"/>
    <w:rsid w:val="00793C74"/>
    <w:rsid w:val="007A3580"/>
    <w:rsid w:val="007A57FB"/>
    <w:rsid w:val="007B1480"/>
    <w:rsid w:val="007B3C23"/>
    <w:rsid w:val="007B53EB"/>
    <w:rsid w:val="007C147F"/>
    <w:rsid w:val="007C4CCC"/>
    <w:rsid w:val="007D3136"/>
    <w:rsid w:val="007F428B"/>
    <w:rsid w:val="007F53B1"/>
    <w:rsid w:val="00810A3F"/>
    <w:rsid w:val="00811C09"/>
    <w:rsid w:val="00816104"/>
    <w:rsid w:val="00827CF0"/>
    <w:rsid w:val="00836285"/>
    <w:rsid w:val="00846201"/>
    <w:rsid w:val="00854EF9"/>
    <w:rsid w:val="008643EC"/>
    <w:rsid w:val="00865F03"/>
    <w:rsid w:val="00873895"/>
    <w:rsid w:val="00876F83"/>
    <w:rsid w:val="00883987"/>
    <w:rsid w:val="0089222D"/>
    <w:rsid w:val="00892455"/>
    <w:rsid w:val="00895A94"/>
    <w:rsid w:val="008A2AD1"/>
    <w:rsid w:val="008A2B2A"/>
    <w:rsid w:val="008A34C4"/>
    <w:rsid w:val="008B2714"/>
    <w:rsid w:val="008D0CEB"/>
    <w:rsid w:val="008D3049"/>
    <w:rsid w:val="008D31B0"/>
    <w:rsid w:val="008D5F85"/>
    <w:rsid w:val="008E5991"/>
    <w:rsid w:val="00910E92"/>
    <w:rsid w:val="00914736"/>
    <w:rsid w:val="00917531"/>
    <w:rsid w:val="0092233C"/>
    <w:rsid w:val="009314D3"/>
    <w:rsid w:val="00941A6F"/>
    <w:rsid w:val="009511DB"/>
    <w:rsid w:val="00951D70"/>
    <w:rsid w:val="009667AC"/>
    <w:rsid w:val="00973810"/>
    <w:rsid w:val="0098045B"/>
    <w:rsid w:val="0098328D"/>
    <w:rsid w:val="00984E15"/>
    <w:rsid w:val="009940E9"/>
    <w:rsid w:val="00996DD8"/>
    <w:rsid w:val="00997A60"/>
    <w:rsid w:val="009B49C4"/>
    <w:rsid w:val="009B7DBD"/>
    <w:rsid w:val="009C36A4"/>
    <w:rsid w:val="009D1008"/>
    <w:rsid w:val="009D28BD"/>
    <w:rsid w:val="009D45EE"/>
    <w:rsid w:val="009D72A3"/>
    <w:rsid w:val="009F501D"/>
    <w:rsid w:val="009F7151"/>
    <w:rsid w:val="00A00BD8"/>
    <w:rsid w:val="00A11CAE"/>
    <w:rsid w:val="00A15A4D"/>
    <w:rsid w:val="00A25A8E"/>
    <w:rsid w:val="00A45541"/>
    <w:rsid w:val="00A524C3"/>
    <w:rsid w:val="00A542AD"/>
    <w:rsid w:val="00A54975"/>
    <w:rsid w:val="00A61452"/>
    <w:rsid w:val="00A63719"/>
    <w:rsid w:val="00A64127"/>
    <w:rsid w:val="00A64605"/>
    <w:rsid w:val="00A67E8E"/>
    <w:rsid w:val="00A77843"/>
    <w:rsid w:val="00A82DE8"/>
    <w:rsid w:val="00AA0306"/>
    <w:rsid w:val="00AA2282"/>
    <w:rsid w:val="00AA59EE"/>
    <w:rsid w:val="00AB3196"/>
    <w:rsid w:val="00AB5BB3"/>
    <w:rsid w:val="00AB7BC0"/>
    <w:rsid w:val="00AC4D55"/>
    <w:rsid w:val="00AD4D64"/>
    <w:rsid w:val="00AD5F86"/>
    <w:rsid w:val="00AE11CA"/>
    <w:rsid w:val="00AE2500"/>
    <w:rsid w:val="00AF3FAF"/>
    <w:rsid w:val="00B00C5A"/>
    <w:rsid w:val="00B03169"/>
    <w:rsid w:val="00B106BD"/>
    <w:rsid w:val="00B15A03"/>
    <w:rsid w:val="00B17A35"/>
    <w:rsid w:val="00B31ACD"/>
    <w:rsid w:val="00B37531"/>
    <w:rsid w:val="00B4097B"/>
    <w:rsid w:val="00B44994"/>
    <w:rsid w:val="00B51458"/>
    <w:rsid w:val="00B54BB8"/>
    <w:rsid w:val="00B54BC3"/>
    <w:rsid w:val="00B703AF"/>
    <w:rsid w:val="00B72CF0"/>
    <w:rsid w:val="00B81757"/>
    <w:rsid w:val="00B81C0F"/>
    <w:rsid w:val="00B92D50"/>
    <w:rsid w:val="00B942A5"/>
    <w:rsid w:val="00B96AFB"/>
    <w:rsid w:val="00B96C17"/>
    <w:rsid w:val="00BA50B1"/>
    <w:rsid w:val="00BB75BD"/>
    <w:rsid w:val="00BC2FE6"/>
    <w:rsid w:val="00BD03A3"/>
    <w:rsid w:val="00BD1908"/>
    <w:rsid w:val="00BE5982"/>
    <w:rsid w:val="00BE6438"/>
    <w:rsid w:val="00BF18D9"/>
    <w:rsid w:val="00BF45B3"/>
    <w:rsid w:val="00BF51BD"/>
    <w:rsid w:val="00C22E9C"/>
    <w:rsid w:val="00C33F9D"/>
    <w:rsid w:val="00C36B91"/>
    <w:rsid w:val="00C62038"/>
    <w:rsid w:val="00C63C24"/>
    <w:rsid w:val="00C760CB"/>
    <w:rsid w:val="00C80FBC"/>
    <w:rsid w:val="00C91CF1"/>
    <w:rsid w:val="00C91FBC"/>
    <w:rsid w:val="00CA3116"/>
    <w:rsid w:val="00CB0536"/>
    <w:rsid w:val="00CB2365"/>
    <w:rsid w:val="00CB2FD6"/>
    <w:rsid w:val="00CB5180"/>
    <w:rsid w:val="00CC0388"/>
    <w:rsid w:val="00CC6452"/>
    <w:rsid w:val="00CD220A"/>
    <w:rsid w:val="00CD3D06"/>
    <w:rsid w:val="00CD45BA"/>
    <w:rsid w:val="00CD6D13"/>
    <w:rsid w:val="00CE75C3"/>
    <w:rsid w:val="00CF1AB5"/>
    <w:rsid w:val="00D01702"/>
    <w:rsid w:val="00D33AE0"/>
    <w:rsid w:val="00D3766D"/>
    <w:rsid w:val="00D4002A"/>
    <w:rsid w:val="00D47B61"/>
    <w:rsid w:val="00D47EB3"/>
    <w:rsid w:val="00D50453"/>
    <w:rsid w:val="00D560C2"/>
    <w:rsid w:val="00D56146"/>
    <w:rsid w:val="00D571AE"/>
    <w:rsid w:val="00D63AF7"/>
    <w:rsid w:val="00D66734"/>
    <w:rsid w:val="00D73B79"/>
    <w:rsid w:val="00D813BF"/>
    <w:rsid w:val="00D82595"/>
    <w:rsid w:val="00D9032C"/>
    <w:rsid w:val="00D94595"/>
    <w:rsid w:val="00DA0245"/>
    <w:rsid w:val="00DB4941"/>
    <w:rsid w:val="00DB66D5"/>
    <w:rsid w:val="00DC0613"/>
    <w:rsid w:val="00DC7486"/>
    <w:rsid w:val="00DC798F"/>
    <w:rsid w:val="00DD0C8B"/>
    <w:rsid w:val="00DD5565"/>
    <w:rsid w:val="00DE2815"/>
    <w:rsid w:val="00DE40DC"/>
    <w:rsid w:val="00DF1B86"/>
    <w:rsid w:val="00E120C0"/>
    <w:rsid w:val="00E160D3"/>
    <w:rsid w:val="00E44C72"/>
    <w:rsid w:val="00E57031"/>
    <w:rsid w:val="00E7167F"/>
    <w:rsid w:val="00E76800"/>
    <w:rsid w:val="00E8023C"/>
    <w:rsid w:val="00E871B4"/>
    <w:rsid w:val="00E9077E"/>
    <w:rsid w:val="00E93F2A"/>
    <w:rsid w:val="00EA5DC0"/>
    <w:rsid w:val="00EA7AD9"/>
    <w:rsid w:val="00EB55F9"/>
    <w:rsid w:val="00EC619A"/>
    <w:rsid w:val="00ED4FFD"/>
    <w:rsid w:val="00ED7C1D"/>
    <w:rsid w:val="00EE09B0"/>
    <w:rsid w:val="00F00115"/>
    <w:rsid w:val="00F15F71"/>
    <w:rsid w:val="00F24410"/>
    <w:rsid w:val="00F4033E"/>
    <w:rsid w:val="00F447C7"/>
    <w:rsid w:val="00F518EC"/>
    <w:rsid w:val="00F64BC9"/>
    <w:rsid w:val="00F71379"/>
    <w:rsid w:val="00F73E46"/>
    <w:rsid w:val="00F8461B"/>
    <w:rsid w:val="00F92EE2"/>
    <w:rsid w:val="00F93279"/>
    <w:rsid w:val="00FB21EF"/>
    <w:rsid w:val="00FB3186"/>
    <w:rsid w:val="00FB5460"/>
    <w:rsid w:val="00FC0363"/>
    <w:rsid w:val="00FC7996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84D7"/>
  <w15:docId w15:val="{7D025E53-99E4-4C6C-BA6C-0803CB4E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Normalny"/>
    <w:uiPriority w:val="99"/>
    <w:rsid w:val="0031633A"/>
    <w:pPr>
      <w:spacing w:after="120" w:line="276" w:lineRule="auto"/>
      <w:ind w:left="0" w:firstLine="0"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9FA3-AD5F-46B6-A967-21299DC7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8138</Words>
  <Characters>48830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8</cp:revision>
  <cp:lastPrinted>2023-10-05T06:36:00Z</cp:lastPrinted>
  <dcterms:created xsi:type="dcterms:W3CDTF">2023-10-13T09:49:00Z</dcterms:created>
  <dcterms:modified xsi:type="dcterms:W3CDTF">2023-10-23T06:46:00Z</dcterms:modified>
</cp:coreProperties>
</file>